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15C84" w14:textId="77777777" w:rsidR="00A91753" w:rsidRPr="00CD7586" w:rsidRDefault="00E817D8" w:rsidP="00F07962">
      <w:pPr>
        <w:rPr>
          <w:sz w:val="24"/>
          <w:szCs w:val="24"/>
        </w:rPr>
      </w:pPr>
      <w:r w:rsidRPr="00CD7586">
        <w:rPr>
          <w:noProof/>
          <w:sz w:val="24"/>
          <w:szCs w:val="24"/>
        </w:rPr>
        <w:drawing>
          <wp:anchor distT="0" distB="0" distL="114300" distR="114300" simplePos="0" relativeHeight="251658240" behindDoc="0" locked="0" layoutInCell="1" allowOverlap="1" wp14:anchorId="6EE0B8FB" wp14:editId="3E255B03">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rsidRPr="00CD7586">
        <w:rPr>
          <w:sz w:val="24"/>
          <w:szCs w:val="24"/>
        </w:rPr>
        <w:t xml:space="preserve">                                                                                </w:t>
      </w:r>
      <w:r w:rsidRPr="00CD7586">
        <w:rPr>
          <w:noProof/>
          <w:sz w:val="24"/>
          <w:szCs w:val="24"/>
        </w:rPr>
        <w:drawing>
          <wp:inline distT="0" distB="0" distL="0" distR="0" wp14:anchorId="3A21563C" wp14:editId="2BF614F7">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7FA709AB" w14:textId="77777777" w:rsidR="00A91753" w:rsidRPr="00CD7586" w:rsidRDefault="00A91753">
      <w:pPr>
        <w:pStyle w:val="Title"/>
        <w:rPr>
          <w:rFonts w:ascii="Times New Roman" w:hAnsi="Times New Roman" w:cs="Times New Roman"/>
          <w:sz w:val="24"/>
          <w:szCs w:val="24"/>
        </w:rPr>
      </w:pPr>
    </w:p>
    <w:p w14:paraId="462ADD88" w14:textId="77777777" w:rsidR="00A91753" w:rsidRPr="00CD7586" w:rsidRDefault="00A91753">
      <w:pPr>
        <w:pStyle w:val="Title"/>
        <w:rPr>
          <w:rFonts w:ascii="Times New Roman" w:hAnsi="Times New Roman" w:cs="Times New Roman"/>
          <w:sz w:val="24"/>
          <w:szCs w:val="24"/>
        </w:rPr>
      </w:pPr>
    </w:p>
    <w:p w14:paraId="75818059" w14:textId="77777777" w:rsidR="00A91753" w:rsidRPr="00CD7586" w:rsidRDefault="00A91753" w:rsidP="004840CE">
      <w:pPr>
        <w:rPr>
          <w:sz w:val="24"/>
          <w:szCs w:val="24"/>
        </w:rPr>
      </w:pPr>
      <w:r w:rsidRPr="00CD7586">
        <w:rPr>
          <w:b/>
          <w:bCs/>
          <w:sz w:val="24"/>
          <w:szCs w:val="24"/>
        </w:rPr>
        <w:t>MHRA Mission Statement</w:t>
      </w:r>
      <w:r w:rsidR="00EF364A">
        <w:rPr>
          <w:b/>
          <w:sz w:val="24"/>
          <w:szCs w:val="24"/>
        </w:rPr>
        <w:t>:  To</w:t>
      </w:r>
      <w:r w:rsidRPr="00CD7586">
        <w:rPr>
          <w:b/>
          <w:sz w:val="24"/>
          <w:szCs w:val="24"/>
        </w:rPr>
        <w:t xml:space="preserve"> provide knowledge, skills, and resources while working to enhance personal and professional development.</w:t>
      </w:r>
    </w:p>
    <w:p w14:paraId="0425BD4A" w14:textId="77777777" w:rsidR="00A91753" w:rsidRPr="00CD7586" w:rsidRDefault="00A91753">
      <w:pPr>
        <w:pStyle w:val="Title"/>
        <w:rPr>
          <w:rFonts w:ascii="Times New Roman" w:hAnsi="Times New Roman" w:cs="Times New Roman"/>
          <w:sz w:val="24"/>
          <w:szCs w:val="24"/>
        </w:rPr>
      </w:pPr>
    </w:p>
    <w:p w14:paraId="36DB632D" w14:textId="682E1584"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BA6B1A">
        <w:rPr>
          <w:rFonts w:ascii="Times New Roman" w:hAnsi="Times New Roman" w:cs="Times New Roman"/>
          <w:sz w:val="24"/>
          <w:szCs w:val="24"/>
        </w:rPr>
        <w:t>April</w:t>
      </w:r>
      <w:r w:rsidR="00CF291F" w:rsidRPr="00CD7586">
        <w:rPr>
          <w:rFonts w:ascii="Times New Roman" w:hAnsi="Times New Roman" w:cs="Times New Roman"/>
          <w:sz w:val="24"/>
          <w:szCs w:val="24"/>
        </w:rPr>
        <w:t xml:space="preserve"> 2</w:t>
      </w:r>
      <w:r w:rsidR="00BA6B1A">
        <w:rPr>
          <w:rFonts w:ascii="Times New Roman" w:hAnsi="Times New Roman" w:cs="Times New Roman"/>
          <w:sz w:val="24"/>
          <w:szCs w:val="24"/>
        </w:rPr>
        <w:t>4</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9:00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14:paraId="19787E08" w14:textId="77777777"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14:paraId="4B501CE5" w14:textId="77777777" w:rsidTr="004B2163">
        <w:trPr>
          <w:trHeight w:val="244"/>
        </w:trPr>
        <w:tc>
          <w:tcPr>
            <w:tcW w:w="2458" w:type="dxa"/>
            <w:noWrap/>
            <w:vAlign w:val="center"/>
          </w:tcPr>
          <w:p w14:paraId="3E87B3BA" w14:textId="77777777" w:rsidR="00C1669C" w:rsidRPr="00CD7586" w:rsidRDefault="00C1669C" w:rsidP="004B2163">
            <w:pPr>
              <w:jc w:val="center"/>
              <w:rPr>
                <w:sz w:val="24"/>
                <w:szCs w:val="24"/>
              </w:rPr>
            </w:pPr>
          </w:p>
          <w:p w14:paraId="7706B099" w14:textId="77777777" w:rsidR="00C1669C" w:rsidRPr="00CD7586" w:rsidRDefault="00C1669C" w:rsidP="004B2163">
            <w:pPr>
              <w:jc w:val="center"/>
              <w:rPr>
                <w:sz w:val="24"/>
                <w:szCs w:val="24"/>
              </w:rPr>
            </w:pPr>
            <w:r w:rsidRPr="00F06546">
              <w:rPr>
                <w:sz w:val="24"/>
                <w:szCs w:val="24"/>
                <w:highlight w:val="yellow"/>
              </w:rPr>
              <w:t>DeeDee Kaundart</w:t>
            </w:r>
          </w:p>
        </w:tc>
        <w:tc>
          <w:tcPr>
            <w:tcW w:w="2195" w:type="dxa"/>
            <w:noWrap/>
            <w:vAlign w:val="center"/>
          </w:tcPr>
          <w:p w14:paraId="56B1C91A" w14:textId="77777777"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14:paraId="7D7CDD75" w14:textId="77777777" w:rsidR="00C1669C" w:rsidRPr="00CD7586" w:rsidRDefault="00C1669C" w:rsidP="004B2163">
            <w:pPr>
              <w:jc w:val="center"/>
              <w:rPr>
                <w:sz w:val="24"/>
                <w:szCs w:val="24"/>
              </w:rPr>
            </w:pPr>
          </w:p>
        </w:tc>
        <w:tc>
          <w:tcPr>
            <w:tcW w:w="2634" w:type="dxa"/>
            <w:vAlign w:val="center"/>
          </w:tcPr>
          <w:p w14:paraId="3A48CABD" w14:textId="77777777" w:rsidR="00C1669C" w:rsidRPr="00CD7586" w:rsidRDefault="00C1669C" w:rsidP="004B2163">
            <w:pPr>
              <w:rPr>
                <w:sz w:val="24"/>
                <w:szCs w:val="24"/>
              </w:rPr>
            </w:pPr>
            <w:r w:rsidRPr="00CD7586">
              <w:rPr>
                <w:sz w:val="24"/>
                <w:szCs w:val="24"/>
              </w:rPr>
              <w:t xml:space="preserve">     </w:t>
            </w:r>
            <w:r w:rsidRPr="00F06546">
              <w:rPr>
                <w:sz w:val="24"/>
                <w:szCs w:val="24"/>
                <w:highlight w:val="yellow"/>
              </w:rPr>
              <w:t>Claudia Hamilton</w:t>
            </w:r>
          </w:p>
        </w:tc>
        <w:tc>
          <w:tcPr>
            <w:tcW w:w="2546" w:type="dxa"/>
            <w:vAlign w:val="center"/>
          </w:tcPr>
          <w:p w14:paraId="15968A9B" w14:textId="77777777" w:rsidR="00C1669C" w:rsidRPr="00CD7586" w:rsidRDefault="00C1669C" w:rsidP="004B2163">
            <w:pPr>
              <w:jc w:val="center"/>
              <w:rPr>
                <w:sz w:val="24"/>
                <w:szCs w:val="24"/>
              </w:rPr>
            </w:pPr>
            <w:r w:rsidRPr="00CD7586">
              <w:rPr>
                <w:sz w:val="24"/>
                <w:szCs w:val="24"/>
              </w:rPr>
              <w:t>Sponsorship Chair</w:t>
            </w:r>
          </w:p>
        </w:tc>
      </w:tr>
      <w:tr w:rsidR="00C1669C" w:rsidRPr="00CD7586" w14:paraId="16143DE8" w14:textId="77777777" w:rsidTr="004B2163">
        <w:trPr>
          <w:trHeight w:val="244"/>
        </w:trPr>
        <w:tc>
          <w:tcPr>
            <w:tcW w:w="2458" w:type="dxa"/>
            <w:noWrap/>
            <w:vAlign w:val="center"/>
          </w:tcPr>
          <w:p w14:paraId="5B716D0F" w14:textId="77777777"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14:paraId="2971B98F" w14:textId="77777777"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14:paraId="0AE86603" w14:textId="77777777" w:rsidR="00C1669C" w:rsidRPr="00CD7586" w:rsidRDefault="00C1669C" w:rsidP="004B2163">
            <w:pPr>
              <w:jc w:val="center"/>
              <w:rPr>
                <w:sz w:val="24"/>
                <w:szCs w:val="24"/>
              </w:rPr>
            </w:pPr>
          </w:p>
        </w:tc>
        <w:tc>
          <w:tcPr>
            <w:tcW w:w="2634" w:type="dxa"/>
            <w:vAlign w:val="center"/>
          </w:tcPr>
          <w:p w14:paraId="109E4A5F" w14:textId="77777777"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14:paraId="2397EAB7" w14:textId="77777777" w:rsidR="00C1669C" w:rsidRPr="00CD7586" w:rsidRDefault="00C1669C" w:rsidP="004B2163">
            <w:pPr>
              <w:jc w:val="center"/>
              <w:rPr>
                <w:sz w:val="24"/>
                <w:szCs w:val="24"/>
              </w:rPr>
            </w:pPr>
            <w:r w:rsidRPr="00CD7586">
              <w:rPr>
                <w:sz w:val="24"/>
                <w:szCs w:val="24"/>
              </w:rPr>
              <w:t>Membership Chair &amp; President Elect</w:t>
            </w:r>
          </w:p>
        </w:tc>
      </w:tr>
      <w:tr w:rsidR="00C1669C" w:rsidRPr="00CD7586" w14:paraId="756885D1" w14:textId="77777777" w:rsidTr="004B2163">
        <w:trPr>
          <w:trHeight w:val="579"/>
        </w:trPr>
        <w:tc>
          <w:tcPr>
            <w:tcW w:w="2458" w:type="dxa"/>
            <w:noWrap/>
            <w:vAlign w:val="center"/>
          </w:tcPr>
          <w:p w14:paraId="2197B570" w14:textId="77777777" w:rsidR="00C1669C" w:rsidRPr="00CD7586" w:rsidRDefault="00C1669C" w:rsidP="004B2163">
            <w:pPr>
              <w:jc w:val="center"/>
              <w:rPr>
                <w:sz w:val="24"/>
                <w:szCs w:val="24"/>
              </w:rPr>
            </w:pPr>
            <w:r w:rsidRPr="00082321">
              <w:rPr>
                <w:sz w:val="24"/>
                <w:szCs w:val="24"/>
                <w:highlight w:val="yellow"/>
              </w:rPr>
              <w:t>Kristen Taylor</w:t>
            </w:r>
          </w:p>
        </w:tc>
        <w:tc>
          <w:tcPr>
            <w:tcW w:w="2195" w:type="dxa"/>
            <w:noWrap/>
            <w:vAlign w:val="center"/>
          </w:tcPr>
          <w:p w14:paraId="54186074" w14:textId="77777777" w:rsidR="00C1669C" w:rsidRPr="00CD7586" w:rsidRDefault="00C1669C" w:rsidP="004B2163">
            <w:pPr>
              <w:ind w:left="-108"/>
              <w:jc w:val="center"/>
              <w:rPr>
                <w:sz w:val="24"/>
                <w:szCs w:val="24"/>
              </w:rPr>
            </w:pPr>
            <w:r w:rsidRPr="00CD7586">
              <w:rPr>
                <w:sz w:val="24"/>
                <w:szCs w:val="24"/>
              </w:rPr>
              <w:t xml:space="preserve">   Certification Chair</w:t>
            </w:r>
          </w:p>
          <w:p w14:paraId="46392904" w14:textId="77777777" w:rsidR="00C1669C" w:rsidRPr="00CD7586" w:rsidRDefault="00C1669C" w:rsidP="004B2163">
            <w:pPr>
              <w:ind w:left="-108"/>
              <w:jc w:val="center"/>
              <w:rPr>
                <w:sz w:val="24"/>
                <w:szCs w:val="24"/>
              </w:rPr>
            </w:pPr>
          </w:p>
        </w:tc>
        <w:tc>
          <w:tcPr>
            <w:tcW w:w="262" w:type="dxa"/>
            <w:shd w:val="clear" w:color="auto" w:fill="4F81BD" w:themeFill="accent1"/>
          </w:tcPr>
          <w:p w14:paraId="19E7675B" w14:textId="77777777" w:rsidR="00C1669C" w:rsidRPr="00CD7586" w:rsidRDefault="00C1669C" w:rsidP="004B2163">
            <w:pPr>
              <w:ind w:left="-468" w:firstLine="468"/>
              <w:jc w:val="center"/>
              <w:rPr>
                <w:sz w:val="24"/>
                <w:szCs w:val="24"/>
              </w:rPr>
            </w:pPr>
          </w:p>
        </w:tc>
        <w:tc>
          <w:tcPr>
            <w:tcW w:w="2634" w:type="dxa"/>
            <w:vAlign w:val="center"/>
          </w:tcPr>
          <w:p w14:paraId="5D74CCEC" w14:textId="77777777"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14:paraId="64E662C8" w14:textId="77777777" w:rsidR="00C1669C" w:rsidRPr="00CD7586" w:rsidRDefault="00C1669C" w:rsidP="004B2163">
            <w:pPr>
              <w:jc w:val="center"/>
              <w:rPr>
                <w:sz w:val="24"/>
                <w:szCs w:val="24"/>
              </w:rPr>
            </w:pPr>
            <w:r w:rsidRPr="00CD7586">
              <w:rPr>
                <w:sz w:val="24"/>
                <w:szCs w:val="24"/>
              </w:rPr>
              <w:t>Legislative Liaison</w:t>
            </w:r>
          </w:p>
        </w:tc>
      </w:tr>
      <w:tr w:rsidR="00C1669C" w:rsidRPr="00CD7586" w14:paraId="15A34A0F" w14:textId="77777777" w:rsidTr="004B2163">
        <w:trPr>
          <w:trHeight w:val="244"/>
        </w:trPr>
        <w:tc>
          <w:tcPr>
            <w:tcW w:w="2458" w:type="dxa"/>
            <w:noWrap/>
            <w:vAlign w:val="center"/>
          </w:tcPr>
          <w:p w14:paraId="45E2AA19" w14:textId="77777777" w:rsidR="00C1669C" w:rsidRPr="00CD7586" w:rsidRDefault="00C1669C" w:rsidP="004B2163">
            <w:pPr>
              <w:jc w:val="center"/>
              <w:rPr>
                <w:sz w:val="24"/>
                <w:szCs w:val="24"/>
              </w:rPr>
            </w:pPr>
            <w:r w:rsidRPr="00062FC1">
              <w:rPr>
                <w:sz w:val="24"/>
                <w:szCs w:val="24"/>
                <w:highlight w:val="yellow"/>
              </w:rPr>
              <w:t>Kathy Westberg</w:t>
            </w:r>
          </w:p>
        </w:tc>
        <w:tc>
          <w:tcPr>
            <w:tcW w:w="2195" w:type="dxa"/>
            <w:noWrap/>
            <w:vAlign w:val="center"/>
          </w:tcPr>
          <w:p w14:paraId="23A44EA3" w14:textId="77777777"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14:paraId="7169769D" w14:textId="77777777" w:rsidR="00C1669C" w:rsidRPr="00CD7586" w:rsidRDefault="00C1669C" w:rsidP="004B2163">
            <w:pPr>
              <w:jc w:val="center"/>
              <w:rPr>
                <w:sz w:val="24"/>
                <w:szCs w:val="24"/>
              </w:rPr>
            </w:pPr>
          </w:p>
        </w:tc>
        <w:tc>
          <w:tcPr>
            <w:tcW w:w="2634" w:type="dxa"/>
            <w:vAlign w:val="center"/>
          </w:tcPr>
          <w:p w14:paraId="75F85619" w14:textId="77777777" w:rsidR="00C1669C" w:rsidRPr="00CD7586" w:rsidRDefault="00C1669C" w:rsidP="004B2163">
            <w:pPr>
              <w:jc w:val="center"/>
              <w:rPr>
                <w:sz w:val="24"/>
                <w:szCs w:val="24"/>
              </w:rPr>
            </w:pPr>
          </w:p>
          <w:p w14:paraId="530C0108" w14:textId="77777777" w:rsidR="00C1669C" w:rsidRPr="00CD7586" w:rsidRDefault="00C1669C" w:rsidP="004B2163">
            <w:pPr>
              <w:jc w:val="center"/>
              <w:rPr>
                <w:sz w:val="24"/>
                <w:szCs w:val="24"/>
              </w:rPr>
            </w:pPr>
            <w:r w:rsidRPr="00370E4F">
              <w:rPr>
                <w:sz w:val="24"/>
                <w:szCs w:val="24"/>
                <w:highlight w:val="yellow"/>
              </w:rPr>
              <w:t>Bonny Ray</w:t>
            </w:r>
          </w:p>
          <w:p w14:paraId="0E9064CE" w14:textId="77777777" w:rsidR="00C1669C" w:rsidRPr="00CD7586" w:rsidRDefault="00C1669C" w:rsidP="004B2163">
            <w:pPr>
              <w:jc w:val="center"/>
              <w:rPr>
                <w:sz w:val="24"/>
                <w:szCs w:val="24"/>
              </w:rPr>
            </w:pPr>
          </w:p>
        </w:tc>
        <w:tc>
          <w:tcPr>
            <w:tcW w:w="2546" w:type="dxa"/>
            <w:vAlign w:val="center"/>
          </w:tcPr>
          <w:p w14:paraId="5477DE98" w14:textId="77777777" w:rsidR="00C1669C" w:rsidRPr="00CD7586" w:rsidRDefault="00C1669C" w:rsidP="004B2163">
            <w:pPr>
              <w:jc w:val="center"/>
              <w:rPr>
                <w:sz w:val="24"/>
                <w:szCs w:val="24"/>
              </w:rPr>
            </w:pPr>
            <w:r w:rsidRPr="00CD7586">
              <w:rPr>
                <w:sz w:val="24"/>
                <w:szCs w:val="24"/>
              </w:rPr>
              <w:t>Secretary</w:t>
            </w:r>
          </w:p>
        </w:tc>
      </w:tr>
      <w:tr w:rsidR="00C1669C" w:rsidRPr="00CD7586" w14:paraId="2C35A790" w14:textId="77777777" w:rsidTr="004B2163">
        <w:trPr>
          <w:trHeight w:val="244"/>
        </w:trPr>
        <w:tc>
          <w:tcPr>
            <w:tcW w:w="2458" w:type="dxa"/>
            <w:noWrap/>
            <w:vAlign w:val="center"/>
          </w:tcPr>
          <w:p w14:paraId="345CD6F3" w14:textId="77777777" w:rsidR="00C1669C" w:rsidRPr="00CD7586" w:rsidRDefault="00082321" w:rsidP="004B2163">
            <w:pPr>
              <w:jc w:val="center"/>
              <w:rPr>
                <w:sz w:val="24"/>
                <w:szCs w:val="24"/>
              </w:rPr>
            </w:pPr>
            <w:r>
              <w:rPr>
                <w:sz w:val="24"/>
                <w:szCs w:val="24"/>
              </w:rPr>
              <w:t>VACANT</w:t>
            </w:r>
          </w:p>
        </w:tc>
        <w:tc>
          <w:tcPr>
            <w:tcW w:w="2195" w:type="dxa"/>
            <w:noWrap/>
            <w:vAlign w:val="center"/>
          </w:tcPr>
          <w:p w14:paraId="68AEF647" w14:textId="77777777"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14:paraId="1B2ADF02" w14:textId="77777777" w:rsidR="00C1669C" w:rsidRPr="00CD7586" w:rsidRDefault="00C1669C" w:rsidP="004B2163">
            <w:pPr>
              <w:jc w:val="center"/>
              <w:rPr>
                <w:sz w:val="24"/>
                <w:szCs w:val="24"/>
              </w:rPr>
            </w:pPr>
          </w:p>
        </w:tc>
        <w:tc>
          <w:tcPr>
            <w:tcW w:w="2634" w:type="dxa"/>
            <w:vAlign w:val="center"/>
          </w:tcPr>
          <w:p w14:paraId="56BA01B4" w14:textId="77777777" w:rsidR="00C1669C" w:rsidRPr="00CD7586" w:rsidRDefault="00C1669C" w:rsidP="004B2163">
            <w:pPr>
              <w:jc w:val="center"/>
              <w:rPr>
                <w:sz w:val="24"/>
                <w:szCs w:val="24"/>
              </w:rPr>
            </w:pPr>
          </w:p>
          <w:p w14:paraId="38E03626" w14:textId="77777777" w:rsidR="00C1669C" w:rsidRPr="00CD7586" w:rsidRDefault="00C1669C" w:rsidP="004B2163">
            <w:pPr>
              <w:jc w:val="center"/>
              <w:rPr>
                <w:sz w:val="24"/>
                <w:szCs w:val="24"/>
              </w:rPr>
            </w:pPr>
            <w:r w:rsidRPr="00062FC1">
              <w:rPr>
                <w:sz w:val="24"/>
                <w:szCs w:val="24"/>
                <w:highlight w:val="yellow"/>
              </w:rPr>
              <w:t>Karlina Christensen</w:t>
            </w:r>
          </w:p>
        </w:tc>
        <w:tc>
          <w:tcPr>
            <w:tcW w:w="2546" w:type="dxa"/>
            <w:vAlign w:val="center"/>
          </w:tcPr>
          <w:p w14:paraId="0C8A2EE4" w14:textId="77777777" w:rsidR="00C1669C" w:rsidRPr="00CD7586" w:rsidRDefault="00C1669C" w:rsidP="004B2163">
            <w:pPr>
              <w:jc w:val="center"/>
              <w:rPr>
                <w:sz w:val="24"/>
                <w:szCs w:val="24"/>
              </w:rPr>
            </w:pPr>
            <w:r w:rsidRPr="00CD7586">
              <w:rPr>
                <w:sz w:val="24"/>
                <w:szCs w:val="24"/>
              </w:rPr>
              <w:t>Programming</w:t>
            </w:r>
          </w:p>
        </w:tc>
      </w:tr>
      <w:tr w:rsidR="00C1669C" w:rsidRPr="00CD7586" w14:paraId="382F3573" w14:textId="77777777" w:rsidTr="004B2163">
        <w:trPr>
          <w:trHeight w:val="546"/>
        </w:trPr>
        <w:tc>
          <w:tcPr>
            <w:tcW w:w="2458" w:type="dxa"/>
            <w:noWrap/>
            <w:vAlign w:val="center"/>
          </w:tcPr>
          <w:p w14:paraId="216A04C6" w14:textId="77777777" w:rsidR="00C1669C" w:rsidRPr="00CD7586" w:rsidRDefault="00C1669C" w:rsidP="004B2163">
            <w:pPr>
              <w:jc w:val="center"/>
              <w:rPr>
                <w:sz w:val="24"/>
                <w:szCs w:val="24"/>
              </w:rPr>
            </w:pPr>
            <w:r w:rsidRPr="00CD7586">
              <w:rPr>
                <w:sz w:val="24"/>
                <w:szCs w:val="24"/>
              </w:rPr>
              <w:t>VACANT</w:t>
            </w:r>
          </w:p>
        </w:tc>
        <w:tc>
          <w:tcPr>
            <w:tcW w:w="2195" w:type="dxa"/>
            <w:noWrap/>
            <w:vAlign w:val="center"/>
          </w:tcPr>
          <w:p w14:paraId="7B45E203" w14:textId="77777777"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14:paraId="42FC953C" w14:textId="77777777" w:rsidR="00C1669C" w:rsidRPr="00CD7586" w:rsidRDefault="00C1669C" w:rsidP="004B2163">
            <w:pPr>
              <w:jc w:val="center"/>
              <w:rPr>
                <w:sz w:val="24"/>
                <w:szCs w:val="24"/>
              </w:rPr>
            </w:pPr>
          </w:p>
        </w:tc>
        <w:tc>
          <w:tcPr>
            <w:tcW w:w="2634" w:type="dxa"/>
            <w:vAlign w:val="center"/>
          </w:tcPr>
          <w:p w14:paraId="6EF5FA48" w14:textId="5166F0E4" w:rsidR="00C1669C" w:rsidRPr="00CD7586" w:rsidRDefault="00C1669C" w:rsidP="004B2163">
            <w:pPr>
              <w:jc w:val="center"/>
              <w:rPr>
                <w:sz w:val="24"/>
                <w:szCs w:val="24"/>
              </w:rPr>
            </w:pPr>
            <w:r w:rsidRPr="00CD7586">
              <w:rPr>
                <w:sz w:val="24"/>
                <w:szCs w:val="24"/>
              </w:rPr>
              <w:t>VACANT</w:t>
            </w:r>
          </w:p>
        </w:tc>
        <w:tc>
          <w:tcPr>
            <w:tcW w:w="2546" w:type="dxa"/>
            <w:vAlign w:val="center"/>
          </w:tcPr>
          <w:p w14:paraId="6D8F940A" w14:textId="77777777" w:rsidR="00C1669C" w:rsidRPr="00CD7586" w:rsidRDefault="00C1669C" w:rsidP="004B2163">
            <w:pPr>
              <w:jc w:val="center"/>
              <w:rPr>
                <w:sz w:val="24"/>
                <w:szCs w:val="24"/>
              </w:rPr>
            </w:pPr>
            <w:r w:rsidRPr="00CD7586">
              <w:rPr>
                <w:sz w:val="24"/>
                <w:szCs w:val="24"/>
              </w:rPr>
              <w:t>Diversity Chair</w:t>
            </w:r>
          </w:p>
        </w:tc>
      </w:tr>
      <w:tr w:rsidR="00C1669C" w:rsidRPr="00CD7586" w14:paraId="3CD91749" w14:textId="77777777" w:rsidTr="00C1669C">
        <w:trPr>
          <w:trHeight w:val="386"/>
        </w:trPr>
        <w:tc>
          <w:tcPr>
            <w:tcW w:w="2458" w:type="dxa"/>
            <w:noWrap/>
            <w:vAlign w:val="center"/>
          </w:tcPr>
          <w:p w14:paraId="06225353" w14:textId="77777777" w:rsidR="00C1669C" w:rsidRPr="00CD7586" w:rsidRDefault="00C1669C" w:rsidP="004B2163">
            <w:pPr>
              <w:jc w:val="center"/>
              <w:rPr>
                <w:sz w:val="24"/>
                <w:szCs w:val="24"/>
              </w:rPr>
            </w:pPr>
            <w:r w:rsidRPr="00850207">
              <w:rPr>
                <w:sz w:val="24"/>
                <w:szCs w:val="24"/>
              </w:rPr>
              <w:t>Robin Bilyeu</w:t>
            </w:r>
          </w:p>
        </w:tc>
        <w:tc>
          <w:tcPr>
            <w:tcW w:w="2195" w:type="dxa"/>
            <w:noWrap/>
            <w:vAlign w:val="center"/>
          </w:tcPr>
          <w:p w14:paraId="6DE342C2" w14:textId="77777777"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14:paraId="428501BD" w14:textId="77777777" w:rsidR="00C1669C" w:rsidRPr="00CD7586" w:rsidRDefault="00C1669C" w:rsidP="004B2163">
            <w:pPr>
              <w:jc w:val="center"/>
              <w:rPr>
                <w:sz w:val="24"/>
                <w:szCs w:val="24"/>
              </w:rPr>
            </w:pPr>
          </w:p>
        </w:tc>
        <w:tc>
          <w:tcPr>
            <w:tcW w:w="2634" w:type="dxa"/>
            <w:vAlign w:val="center"/>
          </w:tcPr>
          <w:p w14:paraId="03A093D8" w14:textId="77777777" w:rsidR="00C1669C" w:rsidRPr="00CD7586" w:rsidRDefault="00C1669C" w:rsidP="004B2163">
            <w:pPr>
              <w:jc w:val="center"/>
              <w:rPr>
                <w:sz w:val="24"/>
                <w:szCs w:val="24"/>
              </w:rPr>
            </w:pPr>
          </w:p>
        </w:tc>
        <w:tc>
          <w:tcPr>
            <w:tcW w:w="2546" w:type="dxa"/>
            <w:vAlign w:val="center"/>
          </w:tcPr>
          <w:p w14:paraId="42547353" w14:textId="77777777" w:rsidR="00C1669C" w:rsidRPr="00CD7586" w:rsidRDefault="00C1669C" w:rsidP="004B2163">
            <w:pPr>
              <w:jc w:val="center"/>
              <w:rPr>
                <w:sz w:val="24"/>
                <w:szCs w:val="24"/>
              </w:rPr>
            </w:pPr>
          </w:p>
        </w:tc>
      </w:tr>
    </w:tbl>
    <w:p w14:paraId="6F5F2714" w14:textId="77777777" w:rsidR="00C1669C" w:rsidRPr="00CD7586" w:rsidRDefault="00C1669C" w:rsidP="004840CE">
      <w:pPr>
        <w:pStyle w:val="Footer"/>
        <w:tabs>
          <w:tab w:val="clear" w:pos="4320"/>
          <w:tab w:val="clear" w:pos="8640"/>
        </w:tabs>
        <w:rPr>
          <w:sz w:val="24"/>
          <w:szCs w:val="24"/>
        </w:rPr>
      </w:pPr>
    </w:p>
    <w:p w14:paraId="306B291F" w14:textId="77777777"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14:paraId="1A1551AC" w14:textId="77777777" w:rsidR="001F6922" w:rsidRPr="00140295" w:rsidRDefault="001F6922" w:rsidP="000B34C8">
      <w:pPr>
        <w:pStyle w:val="Footer"/>
        <w:tabs>
          <w:tab w:val="clear" w:pos="4320"/>
          <w:tab w:val="clear" w:pos="8640"/>
        </w:tabs>
        <w:spacing w:line="276" w:lineRule="auto"/>
        <w:rPr>
          <w:sz w:val="24"/>
          <w:szCs w:val="24"/>
        </w:rPr>
      </w:pPr>
    </w:p>
    <w:p w14:paraId="3EEAEAEF" w14:textId="697122A7" w:rsidR="00063886" w:rsidRPr="00140295" w:rsidRDefault="00063886" w:rsidP="000B34C8">
      <w:pPr>
        <w:pStyle w:val="Footer"/>
        <w:tabs>
          <w:tab w:val="clear" w:pos="4320"/>
          <w:tab w:val="clear" w:pos="8640"/>
        </w:tabs>
        <w:spacing w:line="276" w:lineRule="auto"/>
        <w:rPr>
          <w:sz w:val="24"/>
          <w:szCs w:val="24"/>
        </w:rPr>
      </w:pPr>
      <w:r w:rsidRPr="00140295">
        <w:rPr>
          <w:sz w:val="24"/>
          <w:szCs w:val="24"/>
        </w:rPr>
        <w:t xml:space="preserve">The </w:t>
      </w:r>
      <w:r w:rsidR="00062FC1" w:rsidRPr="00140295">
        <w:rPr>
          <w:sz w:val="24"/>
          <w:szCs w:val="24"/>
        </w:rPr>
        <w:t>Board Meeting began at 7:</w:t>
      </w:r>
      <w:r w:rsidR="00082321" w:rsidRPr="00140295">
        <w:rPr>
          <w:sz w:val="24"/>
          <w:szCs w:val="24"/>
        </w:rPr>
        <w:t>3</w:t>
      </w:r>
      <w:r w:rsidR="00795FE6" w:rsidRPr="00140295">
        <w:rPr>
          <w:sz w:val="24"/>
          <w:szCs w:val="24"/>
        </w:rPr>
        <w:t>9</w:t>
      </w:r>
      <w:r w:rsidR="00CF291F" w:rsidRPr="00140295">
        <w:rPr>
          <w:sz w:val="24"/>
          <w:szCs w:val="24"/>
        </w:rPr>
        <w:t xml:space="preserve"> a.m. </w:t>
      </w:r>
    </w:p>
    <w:p w14:paraId="5543962F" w14:textId="77777777" w:rsidR="00063886" w:rsidRPr="00140295" w:rsidRDefault="00063886" w:rsidP="003760BA">
      <w:pPr>
        <w:spacing w:line="280" w:lineRule="exact"/>
        <w:jc w:val="both"/>
        <w:rPr>
          <w:b/>
          <w:sz w:val="24"/>
          <w:szCs w:val="24"/>
        </w:rPr>
      </w:pPr>
    </w:p>
    <w:p w14:paraId="1CE56E3B" w14:textId="579BC34C" w:rsidR="00EF0E87" w:rsidRPr="00140295" w:rsidRDefault="001F6922" w:rsidP="003760BA">
      <w:pPr>
        <w:spacing w:line="280" w:lineRule="exact"/>
        <w:jc w:val="both"/>
        <w:rPr>
          <w:sz w:val="24"/>
          <w:szCs w:val="24"/>
        </w:rPr>
      </w:pPr>
      <w:r w:rsidRPr="00140295">
        <w:rPr>
          <w:b/>
          <w:sz w:val="24"/>
          <w:szCs w:val="24"/>
        </w:rPr>
        <w:t xml:space="preserve">Approval of Minutes:  </w:t>
      </w:r>
      <w:r w:rsidR="00783AC0" w:rsidRPr="00140295">
        <w:rPr>
          <w:sz w:val="24"/>
          <w:szCs w:val="24"/>
        </w:rPr>
        <w:t xml:space="preserve">The Board reviewed the </w:t>
      </w:r>
      <w:r w:rsidR="00BA6B1A" w:rsidRPr="00140295">
        <w:rPr>
          <w:sz w:val="24"/>
          <w:szCs w:val="24"/>
        </w:rPr>
        <w:t>March 20</w:t>
      </w:r>
      <w:r w:rsidR="00CF291F" w:rsidRPr="00140295">
        <w:rPr>
          <w:sz w:val="24"/>
          <w:szCs w:val="24"/>
        </w:rPr>
        <w:t>,</w:t>
      </w:r>
      <w:r w:rsidR="00CF4408" w:rsidRPr="00140295">
        <w:rPr>
          <w:sz w:val="24"/>
          <w:szCs w:val="24"/>
        </w:rPr>
        <w:t xml:space="preserve"> 201</w:t>
      </w:r>
      <w:r w:rsidR="00082321" w:rsidRPr="00140295">
        <w:rPr>
          <w:sz w:val="24"/>
          <w:szCs w:val="24"/>
        </w:rPr>
        <w:t>9</w:t>
      </w:r>
      <w:r w:rsidR="00CF4408" w:rsidRPr="00140295">
        <w:rPr>
          <w:sz w:val="24"/>
          <w:szCs w:val="24"/>
        </w:rPr>
        <w:t xml:space="preserve"> minutes</w:t>
      </w:r>
      <w:r w:rsidR="008115A0" w:rsidRPr="00140295">
        <w:rPr>
          <w:sz w:val="24"/>
          <w:szCs w:val="24"/>
        </w:rPr>
        <w:t>.</w:t>
      </w:r>
      <w:r w:rsidR="00082321" w:rsidRPr="00140295">
        <w:rPr>
          <w:sz w:val="24"/>
          <w:szCs w:val="24"/>
        </w:rPr>
        <w:t xml:space="preserve">  </w:t>
      </w:r>
      <w:r w:rsidR="005D3581" w:rsidRPr="00140295">
        <w:rPr>
          <w:sz w:val="24"/>
          <w:szCs w:val="24"/>
        </w:rPr>
        <w:t xml:space="preserve">DeeDee </w:t>
      </w:r>
      <w:r w:rsidR="00082321" w:rsidRPr="00140295">
        <w:rPr>
          <w:sz w:val="24"/>
          <w:szCs w:val="24"/>
        </w:rPr>
        <w:t xml:space="preserve">motioned to approve, </w:t>
      </w:r>
      <w:r w:rsidR="005D3581" w:rsidRPr="00140295">
        <w:rPr>
          <w:sz w:val="24"/>
          <w:szCs w:val="24"/>
        </w:rPr>
        <w:t xml:space="preserve">Karlina </w:t>
      </w:r>
      <w:r w:rsidR="00082321" w:rsidRPr="00140295">
        <w:rPr>
          <w:sz w:val="24"/>
          <w:szCs w:val="24"/>
        </w:rPr>
        <w:t xml:space="preserve">seconded. Minutes were approved. </w:t>
      </w:r>
      <w:r w:rsidR="008115A0" w:rsidRPr="00140295">
        <w:rPr>
          <w:sz w:val="24"/>
          <w:szCs w:val="24"/>
        </w:rPr>
        <w:t xml:space="preserve"> </w:t>
      </w:r>
    </w:p>
    <w:p w14:paraId="28C28927" w14:textId="77777777" w:rsidR="00473934" w:rsidRPr="00140295" w:rsidRDefault="00473934" w:rsidP="00685F7E">
      <w:pPr>
        <w:spacing w:line="280" w:lineRule="exact"/>
        <w:rPr>
          <w:sz w:val="24"/>
          <w:szCs w:val="24"/>
          <w:highlight w:val="yellow"/>
        </w:rPr>
      </w:pPr>
      <w:r w:rsidRPr="00140295">
        <w:rPr>
          <w:sz w:val="24"/>
          <w:szCs w:val="24"/>
          <w:highlight w:val="yellow"/>
        </w:rPr>
        <w:t xml:space="preserve"> </w:t>
      </w:r>
    </w:p>
    <w:p w14:paraId="4A146E17" w14:textId="5D6C1208" w:rsidR="00063886" w:rsidRPr="00140295" w:rsidRDefault="00CD7586" w:rsidP="00685F7E">
      <w:pPr>
        <w:spacing w:line="280" w:lineRule="exact"/>
        <w:rPr>
          <w:sz w:val="24"/>
          <w:szCs w:val="24"/>
        </w:rPr>
      </w:pPr>
      <w:r w:rsidRPr="00140295">
        <w:rPr>
          <w:b/>
          <w:sz w:val="24"/>
          <w:szCs w:val="24"/>
        </w:rPr>
        <w:t>President’s Update</w:t>
      </w:r>
      <w:r w:rsidR="00034BC1" w:rsidRPr="00140295">
        <w:rPr>
          <w:b/>
          <w:sz w:val="24"/>
          <w:szCs w:val="24"/>
        </w:rPr>
        <w:t>s</w:t>
      </w:r>
      <w:r w:rsidR="00967DB3" w:rsidRPr="00140295">
        <w:rPr>
          <w:b/>
          <w:sz w:val="24"/>
          <w:szCs w:val="24"/>
        </w:rPr>
        <w:t xml:space="preserve"> and General Discussion Items</w:t>
      </w:r>
      <w:r w:rsidR="002366ED" w:rsidRPr="00140295">
        <w:rPr>
          <w:b/>
          <w:sz w:val="24"/>
          <w:szCs w:val="24"/>
        </w:rPr>
        <w:t>:</w:t>
      </w:r>
      <w:r w:rsidR="00716DE9" w:rsidRPr="00140295">
        <w:rPr>
          <w:sz w:val="24"/>
          <w:szCs w:val="24"/>
        </w:rPr>
        <w:t xml:space="preserve"> </w:t>
      </w:r>
    </w:p>
    <w:p w14:paraId="1A8B900E" w14:textId="3A825686" w:rsidR="00605B9B" w:rsidRPr="00140295" w:rsidRDefault="00795FE6" w:rsidP="003117A6">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Jason passed out the minutes, bylaws and agenda. Bylaws changes include our chapter name and terms. </w:t>
      </w:r>
      <w:r w:rsidR="00605B9B" w:rsidRPr="00140295">
        <w:rPr>
          <w:rFonts w:ascii="Times New Roman" w:hAnsi="Times New Roman"/>
          <w:sz w:val="24"/>
          <w:szCs w:val="24"/>
        </w:rPr>
        <w:t xml:space="preserve">Brief discussion about chapter annual meeting time and term limits of four years in the role.  Suggested language: A Board member cannot serve more than two terms in a role unless a successor is not identified at which time the President may extend the term.”  Karlina moved to approve the bylaws changes.  Dee-Dee seconded. The Board approved these changes. </w:t>
      </w:r>
    </w:p>
    <w:p w14:paraId="353E1DAF" w14:textId="4C9FEAE0" w:rsidR="00605B9B" w:rsidRPr="00140295" w:rsidRDefault="00605B9B" w:rsidP="003117A6">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Debrief of the ½ day seminar.  They ended up doing it virtually since only 8 were registered and 7 attended. It could have been the timing with it being close to Easter and on a Friday. We could consider </w:t>
      </w:r>
      <w:r w:rsidR="005016ED" w:rsidRPr="00140295">
        <w:rPr>
          <w:rFonts w:ascii="Times New Roman" w:hAnsi="Times New Roman"/>
          <w:sz w:val="24"/>
          <w:szCs w:val="24"/>
        </w:rPr>
        <w:t xml:space="preserve">virtual programming in the future. Maybe we don’t try extra programming for awhile as attendance has been low at extra trainings.  </w:t>
      </w:r>
    </w:p>
    <w:p w14:paraId="2E026F63" w14:textId="4B89CA79" w:rsidR="005016ED" w:rsidRPr="00140295" w:rsidRDefault="005016ED" w:rsidP="003117A6">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Attendance at our last two meetings was good in spite of our new practice of charging for meetings.  The question came up if we had sent a message out about this. Discussion about putting information about the price change in a communication on the website or in an e-mail was discussed. </w:t>
      </w:r>
    </w:p>
    <w:p w14:paraId="00297481" w14:textId="6DF1AE8E" w:rsidR="005016ED" w:rsidRPr="00140295" w:rsidRDefault="005016ED" w:rsidP="003117A6">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It appears that we don’t have a way to access the chapter e-mail. Jason will check with Jared</w:t>
      </w:r>
      <w:r w:rsidR="00786E35" w:rsidRPr="00140295">
        <w:rPr>
          <w:rFonts w:ascii="Times New Roman" w:hAnsi="Times New Roman"/>
          <w:sz w:val="24"/>
          <w:szCs w:val="24"/>
        </w:rPr>
        <w:t xml:space="preserve"> and Lucille</w:t>
      </w:r>
      <w:r w:rsidRPr="00140295">
        <w:rPr>
          <w:rFonts w:ascii="Times New Roman" w:hAnsi="Times New Roman"/>
          <w:sz w:val="24"/>
          <w:szCs w:val="24"/>
        </w:rPr>
        <w:t xml:space="preserve"> about it. If he does not know Cyndi Bene may have set this up.  Claudia will reach out to her about the password/login</w:t>
      </w:r>
      <w:r w:rsidR="00786E35" w:rsidRPr="00140295">
        <w:rPr>
          <w:rFonts w:ascii="Times New Roman" w:hAnsi="Times New Roman"/>
          <w:sz w:val="24"/>
          <w:szCs w:val="24"/>
        </w:rPr>
        <w:t xml:space="preserve"> if needed</w:t>
      </w:r>
      <w:r w:rsidRPr="00140295">
        <w:rPr>
          <w:rFonts w:ascii="Times New Roman" w:hAnsi="Times New Roman"/>
          <w:sz w:val="24"/>
          <w:szCs w:val="24"/>
        </w:rPr>
        <w:t>.</w:t>
      </w:r>
      <w:r w:rsidR="00786E35" w:rsidRPr="00140295">
        <w:rPr>
          <w:rFonts w:ascii="Times New Roman" w:hAnsi="Times New Roman"/>
          <w:sz w:val="24"/>
          <w:szCs w:val="24"/>
        </w:rPr>
        <w:t xml:space="preserve">  The Board discussed having a new chapter e-mail through go-daddy or another e-mail platform.  This would allow us to have our own domain @midvalleyshrm.org.  Karlina will check in about pricing for this.  </w:t>
      </w:r>
      <w:r w:rsidRPr="00140295">
        <w:rPr>
          <w:rFonts w:ascii="Times New Roman" w:hAnsi="Times New Roman"/>
          <w:sz w:val="24"/>
          <w:szCs w:val="24"/>
        </w:rPr>
        <w:t xml:space="preserve"> </w:t>
      </w:r>
    </w:p>
    <w:p w14:paraId="46F1CBE6" w14:textId="677D1550" w:rsidR="00795FE6" w:rsidRPr="00140295" w:rsidRDefault="00786E35" w:rsidP="003117A6">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lastRenderedPageBreak/>
        <w:t>Karlina updated our n</w:t>
      </w:r>
      <w:r w:rsidR="00795FE6" w:rsidRPr="00140295">
        <w:rPr>
          <w:rFonts w:ascii="Times New Roman" w:hAnsi="Times New Roman"/>
          <w:sz w:val="24"/>
          <w:szCs w:val="24"/>
        </w:rPr>
        <w:t>ame change</w:t>
      </w:r>
      <w:r w:rsidRPr="00140295">
        <w:rPr>
          <w:rFonts w:ascii="Times New Roman" w:hAnsi="Times New Roman"/>
          <w:sz w:val="24"/>
          <w:szCs w:val="24"/>
        </w:rPr>
        <w:t xml:space="preserve"> and it</w:t>
      </w:r>
      <w:r w:rsidR="00795FE6" w:rsidRPr="00140295">
        <w:rPr>
          <w:rFonts w:ascii="Times New Roman" w:hAnsi="Times New Roman"/>
          <w:sz w:val="24"/>
          <w:szCs w:val="24"/>
        </w:rPr>
        <w:t xml:space="preserve"> is effective on all places except Facebook.</w:t>
      </w:r>
    </w:p>
    <w:p w14:paraId="235E02B4" w14:textId="374F8CF4" w:rsidR="001327D8" w:rsidRPr="00140295" w:rsidRDefault="00786E35"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The</w:t>
      </w:r>
      <w:r w:rsidR="008D2EF6" w:rsidRPr="00140295">
        <w:rPr>
          <w:rFonts w:ascii="Times New Roman" w:hAnsi="Times New Roman"/>
          <w:sz w:val="24"/>
          <w:szCs w:val="24"/>
        </w:rPr>
        <w:t xml:space="preserve"> Board agreed that the</w:t>
      </w:r>
      <w:r w:rsidRPr="00140295">
        <w:rPr>
          <w:rFonts w:ascii="Times New Roman" w:hAnsi="Times New Roman"/>
          <w:sz w:val="24"/>
          <w:szCs w:val="24"/>
        </w:rPr>
        <w:t xml:space="preserve"> next special program we try is the </w:t>
      </w:r>
      <w:r w:rsidR="001327D8" w:rsidRPr="00140295">
        <w:rPr>
          <w:rFonts w:ascii="Times New Roman" w:hAnsi="Times New Roman"/>
          <w:sz w:val="24"/>
          <w:szCs w:val="24"/>
        </w:rPr>
        <w:t xml:space="preserve">Vets at work certification: Karlina has books.  It is free for certification through the Foundation. This could be a half or full day program and it to be </w:t>
      </w:r>
      <w:r w:rsidR="008D2EF6" w:rsidRPr="00140295">
        <w:rPr>
          <w:rFonts w:ascii="Times New Roman" w:hAnsi="Times New Roman"/>
          <w:sz w:val="24"/>
          <w:szCs w:val="24"/>
        </w:rPr>
        <w:t xml:space="preserve">$10 </w:t>
      </w:r>
      <w:r w:rsidR="001327D8" w:rsidRPr="00140295">
        <w:rPr>
          <w:rFonts w:ascii="Times New Roman" w:hAnsi="Times New Roman"/>
          <w:sz w:val="24"/>
          <w:szCs w:val="24"/>
        </w:rPr>
        <w:t>for participants. It is approved for 10 PDC c</w:t>
      </w:r>
      <w:r w:rsidR="003F4BE9" w:rsidRPr="00140295">
        <w:rPr>
          <w:rFonts w:ascii="Times New Roman" w:hAnsi="Times New Roman"/>
          <w:sz w:val="24"/>
          <w:szCs w:val="24"/>
        </w:rPr>
        <w:t>r</w:t>
      </w:r>
      <w:r w:rsidR="001327D8" w:rsidRPr="00140295">
        <w:rPr>
          <w:rFonts w:ascii="Times New Roman" w:hAnsi="Times New Roman"/>
          <w:sz w:val="24"/>
          <w:szCs w:val="24"/>
        </w:rPr>
        <w:t>edits.</w:t>
      </w:r>
      <w:r w:rsidR="00744804" w:rsidRPr="00140295">
        <w:rPr>
          <w:rFonts w:ascii="Times New Roman" w:hAnsi="Times New Roman"/>
          <w:sz w:val="24"/>
          <w:szCs w:val="24"/>
        </w:rPr>
        <w:t xml:space="preserve"> Consider running the program in the </w:t>
      </w:r>
      <w:r w:rsidR="0020209C" w:rsidRPr="00140295">
        <w:rPr>
          <w:rFonts w:ascii="Times New Roman" w:hAnsi="Times New Roman"/>
          <w:sz w:val="24"/>
          <w:szCs w:val="24"/>
        </w:rPr>
        <w:t>fall</w:t>
      </w:r>
      <w:r w:rsidR="00744804" w:rsidRPr="00140295">
        <w:rPr>
          <w:rFonts w:ascii="Times New Roman" w:hAnsi="Times New Roman"/>
          <w:sz w:val="24"/>
          <w:szCs w:val="24"/>
        </w:rPr>
        <w:t xml:space="preserve"> as we near Veteran’s Day</w:t>
      </w:r>
      <w:r w:rsidR="008D2EF6" w:rsidRPr="00140295">
        <w:rPr>
          <w:rFonts w:ascii="Times New Roman" w:hAnsi="Times New Roman"/>
          <w:sz w:val="24"/>
          <w:szCs w:val="24"/>
        </w:rPr>
        <w:t xml:space="preserve">. Possibly in late October such as October 23.  The Board meeting could be at lunch that day. We could send out a save the date announcement. </w:t>
      </w:r>
    </w:p>
    <w:p w14:paraId="47B41EF2" w14:textId="6AFD650D" w:rsidR="00744804" w:rsidRPr="00140295" w:rsidRDefault="008D2EF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We provided a $500 donation the </w:t>
      </w:r>
      <w:r w:rsidR="00744804" w:rsidRPr="00140295">
        <w:rPr>
          <w:rFonts w:ascii="Times New Roman" w:hAnsi="Times New Roman"/>
          <w:sz w:val="24"/>
          <w:szCs w:val="24"/>
        </w:rPr>
        <w:t>Student NHRMA conference</w:t>
      </w:r>
      <w:r w:rsidRPr="00140295">
        <w:rPr>
          <w:rFonts w:ascii="Times New Roman" w:hAnsi="Times New Roman"/>
          <w:sz w:val="24"/>
          <w:szCs w:val="24"/>
        </w:rPr>
        <w:t xml:space="preserve">.  We filled goodie bags for the OSU students and they appreciated them. </w:t>
      </w:r>
    </w:p>
    <w:p w14:paraId="161A9ADD" w14:textId="2D7C18CC" w:rsidR="008D2EF6" w:rsidRPr="00140295" w:rsidRDefault="008D2EF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We need to order new business cards if we want</w:t>
      </w:r>
      <w:r w:rsidR="0093302A" w:rsidRPr="00140295">
        <w:rPr>
          <w:rFonts w:ascii="Times New Roman" w:hAnsi="Times New Roman"/>
          <w:sz w:val="24"/>
          <w:szCs w:val="24"/>
        </w:rPr>
        <w:t xml:space="preserve"> to continue having</w:t>
      </w:r>
      <w:r w:rsidRPr="00140295">
        <w:rPr>
          <w:rFonts w:ascii="Times New Roman" w:hAnsi="Times New Roman"/>
          <w:sz w:val="24"/>
          <w:szCs w:val="24"/>
        </w:rPr>
        <w:t xml:space="preserve"> them</w:t>
      </w:r>
      <w:r w:rsidR="0093302A" w:rsidRPr="00140295">
        <w:rPr>
          <w:rFonts w:ascii="Times New Roman" w:hAnsi="Times New Roman"/>
          <w:sz w:val="24"/>
          <w:szCs w:val="24"/>
        </w:rPr>
        <w:t xml:space="preserve"> as we need to update information in terms of logo and e-mail address. </w:t>
      </w:r>
    </w:p>
    <w:p w14:paraId="13D7825F" w14:textId="18959971" w:rsidR="0093302A" w:rsidRPr="00140295" w:rsidRDefault="0093302A"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D&amp;O insurance quote is $1023.  Karlina asked them to re-quote as the state charge was less but other chapters had similar quotes. We should see an updated quote soon. </w:t>
      </w:r>
    </w:p>
    <w:p w14:paraId="3E2C55A6" w14:textId="4BFF7525" w:rsidR="0093302A" w:rsidRPr="00140295" w:rsidRDefault="0093302A"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June 12</w:t>
      </w:r>
      <w:r w:rsidRPr="00140295">
        <w:rPr>
          <w:rFonts w:ascii="Times New Roman" w:hAnsi="Times New Roman"/>
          <w:sz w:val="24"/>
          <w:szCs w:val="24"/>
          <w:vertAlign w:val="superscript"/>
        </w:rPr>
        <w:t>th</w:t>
      </w:r>
      <w:r w:rsidRPr="00140295">
        <w:rPr>
          <w:rFonts w:ascii="Times New Roman" w:hAnsi="Times New Roman"/>
          <w:sz w:val="24"/>
          <w:szCs w:val="24"/>
        </w:rPr>
        <w:t xml:space="preserve"> we will have a SHRM Foundation.  DeeDee and Kathy will be presenting.  The presentation that is prepared is full of sales pitches that are not necessary so they would like to use one or two slides but not the whole presentation. </w:t>
      </w:r>
      <w:r w:rsidR="003F4BE9" w:rsidRPr="00140295">
        <w:rPr>
          <w:rFonts w:ascii="Times New Roman" w:hAnsi="Times New Roman"/>
          <w:sz w:val="24"/>
          <w:szCs w:val="24"/>
        </w:rPr>
        <w:t xml:space="preserve">We would like to emphasize the vets and foundation donation topics. </w:t>
      </w:r>
      <w:r w:rsidRPr="00140295">
        <w:rPr>
          <w:rFonts w:ascii="Times New Roman" w:hAnsi="Times New Roman"/>
          <w:sz w:val="24"/>
          <w:szCs w:val="24"/>
        </w:rPr>
        <w:t xml:space="preserve"> DeeDee will ask if we can modify the presentation.</w:t>
      </w:r>
      <w:r w:rsidR="003F4BE9" w:rsidRPr="00140295">
        <w:rPr>
          <w:rFonts w:ascii="Times New Roman" w:hAnsi="Times New Roman"/>
          <w:sz w:val="24"/>
          <w:szCs w:val="24"/>
        </w:rPr>
        <w:t xml:space="preserve"> </w:t>
      </w:r>
      <w:r w:rsidR="00F85756" w:rsidRPr="00140295">
        <w:rPr>
          <w:rFonts w:ascii="Times New Roman" w:hAnsi="Times New Roman"/>
          <w:sz w:val="24"/>
          <w:szCs w:val="24"/>
        </w:rPr>
        <w:t xml:space="preserve">June could be the yearly time we plug the foundation. </w:t>
      </w:r>
    </w:p>
    <w:p w14:paraId="5763125B" w14:textId="24E3B90E" w:rsidR="00F85756" w:rsidRPr="00140295" w:rsidRDefault="00F8575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The running slides are well received at the chapter meetings. </w:t>
      </w:r>
    </w:p>
    <w:p w14:paraId="4F3F205B" w14:textId="626345E3" w:rsidR="00F85756" w:rsidRPr="00140295" w:rsidRDefault="00F8575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We have vacant Board positions.  Jared and Scott said no. We have not heard from Suzanne yet.  DeeDee is communicating with David Parrish about this also. He might be interested in the Workforce Readiness or Communications role. Jason will keep announcing the need at the meetings also. We could use another e-blast to promote the open Board positions to members. DeeDee will send this. </w:t>
      </w:r>
    </w:p>
    <w:p w14:paraId="1CF32CE2" w14:textId="157D1359" w:rsidR="00F85756" w:rsidRPr="00140295" w:rsidRDefault="00F8575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DeeDee used an e-blast through SHRM to announce the ½ day workshop. </w:t>
      </w:r>
    </w:p>
    <w:p w14:paraId="7A5BF6CC" w14:textId="5CF2E9C7" w:rsidR="00F85756" w:rsidRPr="00140295" w:rsidRDefault="00F8575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On May 15</w:t>
      </w:r>
      <w:r w:rsidRPr="00140295">
        <w:rPr>
          <w:rFonts w:ascii="Times New Roman" w:hAnsi="Times New Roman"/>
          <w:sz w:val="24"/>
          <w:szCs w:val="24"/>
          <w:vertAlign w:val="superscript"/>
        </w:rPr>
        <w:t>th</w:t>
      </w:r>
      <w:r w:rsidRPr="00140295">
        <w:rPr>
          <w:rFonts w:ascii="Times New Roman" w:hAnsi="Times New Roman"/>
          <w:sz w:val="24"/>
          <w:szCs w:val="24"/>
        </w:rPr>
        <w:t xml:space="preserve"> at the Oregon Convention center there is a PHRMA Strategic Conference.</w:t>
      </w:r>
    </w:p>
    <w:p w14:paraId="6DFF51E1" w14:textId="60AC9748" w:rsidR="00F85756" w:rsidRPr="00140295" w:rsidRDefault="00F85756"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 xml:space="preserve">DeeDee and Kristen met with the Old School staff and things are resolved with the venue.  </w:t>
      </w:r>
    </w:p>
    <w:p w14:paraId="17CCF17C" w14:textId="61A1B632" w:rsidR="0011612F" w:rsidRPr="00140295" w:rsidRDefault="0011612F" w:rsidP="005D3581">
      <w:pPr>
        <w:pStyle w:val="ListParagraph"/>
        <w:numPr>
          <w:ilvl w:val="0"/>
          <w:numId w:val="44"/>
        </w:numPr>
        <w:spacing w:line="280" w:lineRule="exact"/>
        <w:rPr>
          <w:rFonts w:ascii="Times New Roman" w:hAnsi="Times New Roman"/>
          <w:sz w:val="24"/>
          <w:szCs w:val="24"/>
        </w:rPr>
      </w:pPr>
      <w:r w:rsidRPr="00140295">
        <w:rPr>
          <w:rFonts w:ascii="Times New Roman" w:hAnsi="Times New Roman"/>
          <w:sz w:val="24"/>
          <w:szCs w:val="24"/>
        </w:rPr>
        <w:t>NHRMA conference planning is well underway.  Board members who volunteer will received steeply discounted rate for attendance. There are some great events planned in addition to the conference itself.</w:t>
      </w:r>
    </w:p>
    <w:p w14:paraId="06455690" w14:textId="1DB5B268" w:rsidR="00CD7586" w:rsidRPr="00140295" w:rsidRDefault="00CD7586" w:rsidP="00CD7586">
      <w:pPr>
        <w:pStyle w:val="Title"/>
        <w:spacing w:line="276" w:lineRule="auto"/>
        <w:jc w:val="left"/>
        <w:rPr>
          <w:rFonts w:ascii="Times New Roman" w:hAnsi="Times New Roman" w:cs="Times New Roman"/>
          <w:b w:val="0"/>
          <w:sz w:val="24"/>
          <w:szCs w:val="24"/>
        </w:rPr>
      </w:pPr>
    </w:p>
    <w:p w14:paraId="5E8A0DA1" w14:textId="77777777" w:rsidR="005D3581" w:rsidRPr="00140295" w:rsidRDefault="005D3581" w:rsidP="00CD7586">
      <w:pPr>
        <w:pStyle w:val="Title"/>
        <w:spacing w:line="276" w:lineRule="auto"/>
        <w:jc w:val="left"/>
        <w:rPr>
          <w:rFonts w:ascii="Times New Roman" w:hAnsi="Times New Roman" w:cs="Times New Roman"/>
          <w:b w:val="0"/>
          <w:sz w:val="24"/>
          <w:szCs w:val="24"/>
        </w:rPr>
      </w:pPr>
    </w:p>
    <w:p w14:paraId="2D168F61" w14:textId="77777777" w:rsidR="00CD7586" w:rsidRPr="00140295" w:rsidRDefault="00CD7586" w:rsidP="00CD7586">
      <w:pPr>
        <w:pStyle w:val="Title"/>
        <w:spacing w:line="276" w:lineRule="auto"/>
        <w:jc w:val="left"/>
        <w:rPr>
          <w:rFonts w:ascii="Times New Roman" w:hAnsi="Times New Roman" w:cs="Times New Roman"/>
          <w:b w:val="0"/>
          <w:sz w:val="24"/>
          <w:szCs w:val="24"/>
        </w:rPr>
      </w:pPr>
      <w:r w:rsidRPr="00140295">
        <w:rPr>
          <w:rFonts w:ascii="Times New Roman" w:hAnsi="Times New Roman" w:cs="Times New Roman"/>
          <w:sz w:val="24"/>
          <w:szCs w:val="24"/>
          <w:u w:val="single"/>
        </w:rPr>
        <w:t>Position Reports:</w:t>
      </w:r>
      <w:r w:rsidR="008677F3" w:rsidRPr="00140295">
        <w:rPr>
          <w:rFonts w:ascii="Times New Roman" w:hAnsi="Times New Roman" w:cs="Times New Roman"/>
          <w:sz w:val="24"/>
          <w:szCs w:val="24"/>
          <w:u w:val="single"/>
        </w:rPr>
        <w:t xml:space="preserve">  </w:t>
      </w:r>
      <w:r w:rsidR="008677F3" w:rsidRPr="00140295">
        <w:rPr>
          <w:rFonts w:ascii="Times New Roman" w:hAnsi="Times New Roman" w:cs="Times New Roman"/>
          <w:b w:val="0"/>
          <w:sz w:val="24"/>
          <w:szCs w:val="24"/>
        </w:rPr>
        <w:t xml:space="preserve">  </w:t>
      </w:r>
    </w:p>
    <w:p w14:paraId="55875780" w14:textId="77777777" w:rsidR="00CD7586" w:rsidRPr="00140295" w:rsidRDefault="00CD7586" w:rsidP="00CD7586">
      <w:pPr>
        <w:pStyle w:val="Title"/>
        <w:spacing w:line="276" w:lineRule="auto"/>
        <w:jc w:val="left"/>
        <w:rPr>
          <w:rFonts w:ascii="Times New Roman" w:hAnsi="Times New Roman" w:cs="Times New Roman"/>
          <w:b w:val="0"/>
          <w:sz w:val="24"/>
          <w:szCs w:val="24"/>
        </w:rPr>
      </w:pPr>
    </w:p>
    <w:p w14:paraId="4434AC7B" w14:textId="4B13DB1A" w:rsidR="00CD7586" w:rsidRPr="00140295" w:rsidRDefault="00CD7586" w:rsidP="008C3E32">
      <w:pPr>
        <w:pStyle w:val="Title"/>
        <w:jc w:val="left"/>
        <w:rPr>
          <w:rFonts w:ascii="Times New Roman" w:hAnsi="Times New Roman" w:cs="Times New Roman"/>
          <w:b w:val="0"/>
          <w:sz w:val="24"/>
          <w:szCs w:val="24"/>
        </w:rPr>
      </w:pPr>
      <w:r w:rsidRPr="00140295">
        <w:rPr>
          <w:rFonts w:ascii="Times New Roman" w:hAnsi="Times New Roman" w:cs="Times New Roman"/>
          <w:sz w:val="24"/>
          <w:szCs w:val="24"/>
        </w:rPr>
        <w:t xml:space="preserve">Treasurer:  </w:t>
      </w:r>
      <w:r w:rsidR="008677F3" w:rsidRPr="00140295">
        <w:rPr>
          <w:rFonts w:ascii="Times New Roman" w:hAnsi="Times New Roman" w:cs="Times New Roman"/>
          <w:b w:val="0"/>
          <w:sz w:val="24"/>
          <w:szCs w:val="24"/>
        </w:rPr>
        <w:t xml:space="preserve">See Robin’s report for </w:t>
      </w:r>
      <w:r w:rsidR="00912440" w:rsidRPr="00140295">
        <w:rPr>
          <w:rFonts w:ascii="Times New Roman" w:hAnsi="Times New Roman" w:cs="Times New Roman"/>
          <w:b w:val="0"/>
          <w:sz w:val="24"/>
          <w:szCs w:val="24"/>
        </w:rPr>
        <w:t xml:space="preserve">full </w:t>
      </w:r>
      <w:r w:rsidR="008677F3" w:rsidRPr="00140295">
        <w:rPr>
          <w:rFonts w:ascii="Times New Roman" w:hAnsi="Times New Roman" w:cs="Times New Roman"/>
          <w:b w:val="0"/>
          <w:sz w:val="24"/>
          <w:szCs w:val="24"/>
        </w:rPr>
        <w:t>detail</w:t>
      </w:r>
      <w:r w:rsidR="00722D52" w:rsidRPr="00140295">
        <w:rPr>
          <w:rFonts w:ascii="Times New Roman" w:hAnsi="Times New Roman" w:cs="Times New Roman"/>
          <w:b w:val="0"/>
          <w:sz w:val="24"/>
          <w:szCs w:val="24"/>
        </w:rPr>
        <w:t>.</w:t>
      </w:r>
      <w:r w:rsidR="00912440" w:rsidRPr="00140295">
        <w:rPr>
          <w:rFonts w:ascii="Times New Roman" w:hAnsi="Times New Roman" w:cs="Times New Roman"/>
          <w:b w:val="0"/>
          <w:sz w:val="24"/>
          <w:szCs w:val="24"/>
        </w:rPr>
        <w:t xml:space="preserve"> </w:t>
      </w:r>
      <w:r w:rsidR="00F85756" w:rsidRPr="00140295">
        <w:rPr>
          <w:rFonts w:ascii="Times New Roman" w:hAnsi="Times New Roman" w:cs="Times New Roman"/>
          <w:b w:val="0"/>
          <w:sz w:val="24"/>
          <w:szCs w:val="24"/>
        </w:rPr>
        <w:t xml:space="preserve">Robin filed our taxes and paid the Secretary of State. The March sponsorship payment came in.  </w:t>
      </w:r>
      <w:r w:rsidR="005D3AB4" w:rsidRPr="00140295">
        <w:rPr>
          <w:rFonts w:ascii="Times New Roman" w:hAnsi="Times New Roman" w:cs="Times New Roman"/>
          <w:b w:val="0"/>
          <w:sz w:val="24"/>
          <w:szCs w:val="24"/>
        </w:rPr>
        <w:t xml:space="preserve">We received a $100 invoice for the 4/19 event.  Robin paid for our Business name and donations were sent to the Foundation and the student conference. </w:t>
      </w:r>
    </w:p>
    <w:p w14:paraId="30F67528" w14:textId="77777777" w:rsidR="00140295" w:rsidRPr="00140295" w:rsidRDefault="00140295" w:rsidP="008C3E32">
      <w:pPr>
        <w:pStyle w:val="Title"/>
        <w:jc w:val="left"/>
        <w:rPr>
          <w:rFonts w:ascii="Times New Roman" w:hAnsi="Times New Roman" w:cs="Times New Roman"/>
          <w:b w:val="0"/>
          <w:sz w:val="24"/>
          <w:szCs w:val="24"/>
        </w:rPr>
      </w:pPr>
    </w:p>
    <w:p w14:paraId="0249026E" w14:textId="77777777" w:rsidR="00140295" w:rsidRPr="00140295" w:rsidRDefault="00140295" w:rsidP="00140295">
      <w:pPr>
        <w:numPr>
          <w:ilvl w:val="0"/>
          <w:numId w:val="49"/>
        </w:numPr>
        <w:rPr>
          <w:rFonts w:eastAsia="Calibri"/>
          <w:sz w:val="24"/>
          <w:szCs w:val="24"/>
        </w:rPr>
      </w:pPr>
      <w:r w:rsidRPr="00140295">
        <w:rPr>
          <w:rFonts w:eastAsia="Calibri"/>
          <w:sz w:val="24"/>
          <w:szCs w:val="24"/>
        </w:rPr>
        <w:t>Taxes (990N) were filed</w:t>
      </w:r>
    </w:p>
    <w:p w14:paraId="45EED8E1" w14:textId="77777777" w:rsidR="00140295" w:rsidRPr="00140295" w:rsidRDefault="00140295" w:rsidP="00140295">
      <w:pPr>
        <w:numPr>
          <w:ilvl w:val="0"/>
          <w:numId w:val="49"/>
        </w:numPr>
        <w:rPr>
          <w:rFonts w:eastAsia="Calibri"/>
          <w:sz w:val="24"/>
          <w:szCs w:val="24"/>
        </w:rPr>
      </w:pPr>
      <w:r w:rsidRPr="00140295">
        <w:rPr>
          <w:rFonts w:eastAsia="Calibri"/>
          <w:sz w:val="24"/>
          <w:szCs w:val="24"/>
        </w:rPr>
        <w:t>I have a call into Citizen’s Bank to figure out what paperwork is needed to update our bank account name</w:t>
      </w:r>
    </w:p>
    <w:p w14:paraId="7702FBF1" w14:textId="77777777" w:rsidR="00140295" w:rsidRPr="00140295" w:rsidRDefault="00140295" w:rsidP="00140295">
      <w:pPr>
        <w:numPr>
          <w:ilvl w:val="0"/>
          <w:numId w:val="49"/>
        </w:numPr>
        <w:rPr>
          <w:rFonts w:eastAsia="Calibri"/>
          <w:sz w:val="24"/>
          <w:szCs w:val="24"/>
        </w:rPr>
      </w:pPr>
      <w:r w:rsidRPr="00140295">
        <w:rPr>
          <w:rFonts w:eastAsia="Calibri"/>
          <w:sz w:val="24"/>
          <w:szCs w:val="24"/>
        </w:rPr>
        <w:t>I tried to upload some documents to our Board Webpage, but it wasn’t working, so I don’t have the most recent receipts uploaded, but do have them saved electronically</w:t>
      </w:r>
    </w:p>
    <w:p w14:paraId="488832FA" w14:textId="77777777" w:rsidR="00140295" w:rsidRPr="00140295" w:rsidRDefault="00140295" w:rsidP="00140295">
      <w:pPr>
        <w:numPr>
          <w:ilvl w:val="0"/>
          <w:numId w:val="49"/>
        </w:numPr>
        <w:rPr>
          <w:rFonts w:eastAsia="Calibri"/>
          <w:sz w:val="24"/>
          <w:szCs w:val="24"/>
        </w:rPr>
      </w:pPr>
      <w:r w:rsidRPr="00140295">
        <w:rPr>
          <w:rFonts w:eastAsia="Calibri"/>
          <w:sz w:val="24"/>
          <w:szCs w:val="24"/>
        </w:rPr>
        <w:t>Completed budget report for the month</w:t>
      </w:r>
    </w:p>
    <w:p w14:paraId="2C18865A" w14:textId="77777777" w:rsidR="00140295" w:rsidRPr="00140295" w:rsidRDefault="00140295" w:rsidP="00140295">
      <w:pPr>
        <w:numPr>
          <w:ilvl w:val="1"/>
          <w:numId w:val="49"/>
        </w:numPr>
        <w:rPr>
          <w:rFonts w:eastAsia="Calibri"/>
          <w:sz w:val="24"/>
          <w:szCs w:val="24"/>
        </w:rPr>
      </w:pPr>
      <w:r w:rsidRPr="00140295">
        <w:rPr>
          <w:rFonts w:eastAsia="Calibri"/>
          <w:sz w:val="24"/>
          <w:szCs w:val="24"/>
        </w:rPr>
        <w:t>Breakdown of Member Meeting income:</w:t>
      </w:r>
    </w:p>
    <w:p w14:paraId="43E6E2E4" w14:textId="77777777" w:rsidR="00140295" w:rsidRPr="00140295" w:rsidRDefault="00140295" w:rsidP="00140295">
      <w:pPr>
        <w:numPr>
          <w:ilvl w:val="2"/>
          <w:numId w:val="49"/>
        </w:numPr>
        <w:rPr>
          <w:rFonts w:eastAsia="Calibri"/>
          <w:sz w:val="24"/>
          <w:szCs w:val="24"/>
        </w:rPr>
      </w:pPr>
      <w:r w:rsidRPr="00140295">
        <w:rPr>
          <w:rFonts w:eastAsia="Calibri"/>
          <w:sz w:val="24"/>
          <w:szCs w:val="24"/>
        </w:rPr>
        <w:t>$285.87 Eventbrite deposit on 3/19</w:t>
      </w:r>
    </w:p>
    <w:p w14:paraId="0B9B2783" w14:textId="77777777" w:rsidR="00140295" w:rsidRPr="00140295" w:rsidRDefault="00140295" w:rsidP="00140295">
      <w:pPr>
        <w:numPr>
          <w:ilvl w:val="2"/>
          <w:numId w:val="49"/>
        </w:numPr>
        <w:rPr>
          <w:rFonts w:eastAsia="Calibri"/>
          <w:sz w:val="24"/>
          <w:szCs w:val="24"/>
        </w:rPr>
      </w:pPr>
      <w:r w:rsidRPr="00140295">
        <w:rPr>
          <w:rFonts w:eastAsia="Calibri"/>
          <w:sz w:val="24"/>
          <w:szCs w:val="24"/>
        </w:rPr>
        <w:t>$387.44 Eventbrite deposit on 4/16</w:t>
      </w:r>
    </w:p>
    <w:p w14:paraId="5A478888" w14:textId="77777777" w:rsidR="00140295" w:rsidRPr="00140295" w:rsidRDefault="00140295" w:rsidP="00140295">
      <w:pPr>
        <w:numPr>
          <w:ilvl w:val="2"/>
          <w:numId w:val="49"/>
        </w:numPr>
        <w:rPr>
          <w:rFonts w:eastAsia="Calibri"/>
          <w:sz w:val="24"/>
          <w:szCs w:val="24"/>
        </w:rPr>
      </w:pPr>
      <w:r w:rsidRPr="00140295">
        <w:rPr>
          <w:rFonts w:eastAsia="Calibri"/>
          <w:sz w:val="24"/>
          <w:szCs w:val="24"/>
        </w:rPr>
        <w:t xml:space="preserve">$10 – collected at door in April </w:t>
      </w:r>
    </w:p>
    <w:p w14:paraId="054DAF3D" w14:textId="77777777" w:rsidR="00140295" w:rsidRPr="00140295" w:rsidRDefault="00140295" w:rsidP="00140295">
      <w:pPr>
        <w:numPr>
          <w:ilvl w:val="1"/>
          <w:numId w:val="49"/>
        </w:numPr>
        <w:rPr>
          <w:rFonts w:eastAsia="Calibri"/>
          <w:sz w:val="24"/>
          <w:szCs w:val="24"/>
        </w:rPr>
      </w:pPr>
      <w:r w:rsidRPr="00140295">
        <w:rPr>
          <w:rFonts w:eastAsia="Calibri"/>
          <w:sz w:val="24"/>
          <w:szCs w:val="24"/>
        </w:rPr>
        <w:t>Received sponsor payment ($450) from Barker for April Meeting</w:t>
      </w:r>
    </w:p>
    <w:p w14:paraId="104864DF" w14:textId="77777777" w:rsidR="00140295" w:rsidRPr="00140295" w:rsidRDefault="00140295" w:rsidP="00140295">
      <w:pPr>
        <w:numPr>
          <w:ilvl w:val="2"/>
          <w:numId w:val="49"/>
        </w:numPr>
        <w:rPr>
          <w:rFonts w:eastAsia="Calibri"/>
          <w:sz w:val="24"/>
          <w:szCs w:val="24"/>
        </w:rPr>
      </w:pPr>
      <w:r w:rsidRPr="00140295">
        <w:rPr>
          <w:rFonts w:eastAsia="Calibri"/>
          <w:sz w:val="24"/>
          <w:szCs w:val="24"/>
        </w:rPr>
        <w:t>Corvallis Clinic already paid for May’s Sponsorship</w:t>
      </w:r>
    </w:p>
    <w:p w14:paraId="44526AD8" w14:textId="77777777" w:rsidR="00140295" w:rsidRPr="00140295" w:rsidRDefault="00140295" w:rsidP="00140295">
      <w:pPr>
        <w:numPr>
          <w:ilvl w:val="1"/>
          <w:numId w:val="49"/>
        </w:numPr>
        <w:rPr>
          <w:rFonts w:eastAsia="Calibri"/>
          <w:sz w:val="24"/>
          <w:szCs w:val="24"/>
        </w:rPr>
      </w:pPr>
      <w:r w:rsidRPr="00140295">
        <w:rPr>
          <w:rFonts w:eastAsia="Calibri"/>
          <w:sz w:val="24"/>
          <w:szCs w:val="24"/>
        </w:rPr>
        <w:t>Made our donation to the Foundation ($177.50) for the funds raised so far this year – NOTE, we are still listed as Mid-Willamette HR Association on the Foundation’s page</w:t>
      </w:r>
    </w:p>
    <w:p w14:paraId="28D9C446" w14:textId="77777777" w:rsidR="00140295" w:rsidRPr="00140295" w:rsidRDefault="00140295" w:rsidP="00140295">
      <w:pPr>
        <w:numPr>
          <w:ilvl w:val="1"/>
          <w:numId w:val="49"/>
        </w:numPr>
        <w:rPr>
          <w:rFonts w:eastAsia="Calibri"/>
          <w:sz w:val="24"/>
          <w:szCs w:val="24"/>
        </w:rPr>
      </w:pPr>
      <w:r w:rsidRPr="00140295">
        <w:rPr>
          <w:rFonts w:eastAsia="Calibri"/>
          <w:sz w:val="24"/>
          <w:szCs w:val="24"/>
        </w:rPr>
        <w:t>Filed &amp; paid for annual business registry ($50)</w:t>
      </w:r>
    </w:p>
    <w:p w14:paraId="79F943A3" w14:textId="77777777" w:rsidR="00140295" w:rsidRPr="00140295" w:rsidRDefault="00140295" w:rsidP="008C3E32">
      <w:pPr>
        <w:pStyle w:val="Title"/>
        <w:jc w:val="left"/>
        <w:rPr>
          <w:rFonts w:ascii="Times New Roman" w:hAnsi="Times New Roman" w:cs="Times New Roman"/>
          <w:b w:val="0"/>
          <w:sz w:val="24"/>
          <w:szCs w:val="24"/>
        </w:rPr>
      </w:pPr>
    </w:p>
    <w:p w14:paraId="33C9C280" w14:textId="77777777" w:rsidR="00CD7586" w:rsidRPr="00140295" w:rsidRDefault="00CD7586" w:rsidP="00CD7586">
      <w:pPr>
        <w:pStyle w:val="Title"/>
        <w:spacing w:line="276" w:lineRule="auto"/>
        <w:jc w:val="left"/>
        <w:rPr>
          <w:rFonts w:ascii="Times New Roman" w:hAnsi="Times New Roman" w:cs="Times New Roman"/>
          <w:b w:val="0"/>
          <w:sz w:val="24"/>
          <w:szCs w:val="24"/>
        </w:rPr>
      </w:pPr>
    </w:p>
    <w:p w14:paraId="05C2365F" w14:textId="77777777" w:rsidR="00140295" w:rsidRPr="00140295" w:rsidRDefault="00CD7586" w:rsidP="00140295">
      <w:pPr>
        <w:rPr>
          <w:sz w:val="24"/>
          <w:szCs w:val="24"/>
        </w:rPr>
      </w:pPr>
      <w:r w:rsidRPr="00140295">
        <w:rPr>
          <w:b/>
          <w:sz w:val="24"/>
          <w:szCs w:val="24"/>
        </w:rPr>
        <w:t xml:space="preserve">Certification: </w:t>
      </w:r>
      <w:r w:rsidR="005D3AB4" w:rsidRPr="00140295">
        <w:rPr>
          <w:sz w:val="24"/>
          <w:szCs w:val="24"/>
        </w:rPr>
        <w:t xml:space="preserve">Kristen sent our new bylaws to HRCI as proof of name change.  It is updated with SHRM too.  All programming through June is submitted. </w:t>
      </w:r>
      <w:r w:rsidR="00140295" w:rsidRPr="00140295">
        <w:rPr>
          <w:sz w:val="24"/>
          <w:szCs w:val="24"/>
        </w:rPr>
        <w:t>Since the last board meeting I have been in contact with both HRCI and SHRM to update our approved provider profiles in reflection of the new name.</w:t>
      </w:r>
    </w:p>
    <w:p w14:paraId="06AC8192" w14:textId="77777777" w:rsidR="00140295" w:rsidRPr="00140295" w:rsidRDefault="00140295" w:rsidP="00140295">
      <w:pPr>
        <w:rPr>
          <w:sz w:val="24"/>
          <w:szCs w:val="24"/>
        </w:rPr>
      </w:pPr>
    </w:p>
    <w:p w14:paraId="11E39D0A" w14:textId="77777777" w:rsidR="00CD7586" w:rsidRPr="0020209C" w:rsidRDefault="00CD7586" w:rsidP="00CD7586">
      <w:pPr>
        <w:pStyle w:val="Title"/>
        <w:spacing w:line="276" w:lineRule="auto"/>
        <w:jc w:val="left"/>
        <w:rPr>
          <w:rFonts w:ascii="Times New Roman" w:hAnsi="Times New Roman" w:cs="Times New Roman"/>
          <w:sz w:val="24"/>
          <w:szCs w:val="24"/>
        </w:rPr>
      </w:pPr>
    </w:p>
    <w:p w14:paraId="5839B17F" w14:textId="67C41A3F" w:rsidR="00140295" w:rsidRPr="00140295" w:rsidRDefault="00CD7586" w:rsidP="00140295">
      <w:pPr>
        <w:rPr>
          <w:sz w:val="24"/>
          <w:szCs w:val="24"/>
        </w:rPr>
      </w:pPr>
      <w:r w:rsidRPr="0020209C">
        <w:rPr>
          <w:b/>
          <w:sz w:val="24"/>
          <w:szCs w:val="24"/>
        </w:rPr>
        <w:t>Foundation</w:t>
      </w:r>
      <w:r w:rsidRPr="00140295">
        <w:rPr>
          <w:sz w:val="24"/>
          <w:szCs w:val="24"/>
        </w:rPr>
        <w:t>:</w:t>
      </w:r>
      <w:r w:rsidR="008C3E32" w:rsidRPr="00140295">
        <w:rPr>
          <w:sz w:val="24"/>
          <w:szCs w:val="24"/>
        </w:rPr>
        <w:t xml:space="preserve"> </w:t>
      </w:r>
      <w:r w:rsidR="005D3AB4" w:rsidRPr="00140295">
        <w:rPr>
          <w:sz w:val="24"/>
          <w:szCs w:val="24"/>
        </w:rPr>
        <w:t xml:space="preserve">Training in June and $40 profit from the April basket.  </w:t>
      </w:r>
      <w:r w:rsidR="00140295" w:rsidRPr="00140295">
        <w:rPr>
          <w:sz w:val="24"/>
          <w:szCs w:val="24"/>
        </w:rPr>
        <w:t xml:space="preserve">SHRM Foundation presentation scheduled for June 12.  DeeDee has sent me the presentation and we will meet to discuss how many of the slides we plan to use. </w:t>
      </w:r>
    </w:p>
    <w:p w14:paraId="46E8F322" w14:textId="79387210" w:rsidR="004B2163" w:rsidRPr="00140295" w:rsidRDefault="004B2163" w:rsidP="00EF364A">
      <w:pPr>
        <w:pStyle w:val="Title"/>
        <w:jc w:val="left"/>
        <w:rPr>
          <w:rFonts w:ascii="Times New Roman" w:hAnsi="Times New Roman" w:cs="Times New Roman"/>
          <w:b w:val="0"/>
          <w:sz w:val="24"/>
          <w:szCs w:val="24"/>
        </w:rPr>
      </w:pPr>
    </w:p>
    <w:p w14:paraId="2B7B69A0" w14:textId="53107E92" w:rsidR="00CD7586" w:rsidRPr="00140295" w:rsidRDefault="00CD7586" w:rsidP="00CD7586">
      <w:pPr>
        <w:pStyle w:val="Title"/>
        <w:spacing w:line="276" w:lineRule="auto"/>
        <w:jc w:val="left"/>
        <w:rPr>
          <w:rFonts w:ascii="Times New Roman" w:hAnsi="Times New Roman" w:cs="Times New Roman"/>
          <w:b w:val="0"/>
          <w:sz w:val="24"/>
          <w:szCs w:val="24"/>
        </w:rPr>
      </w:pPr>
      <w:r w:rsidRPr="00140295">
        <w:rPr>
          <w:rFonts w:ascii="Times New Roman" w:hAnsi="Times New Roman" w:cs="Times New Roman"/>
          <w:sz w:val="24"/>
          <w:szCs w:val="24"/>
        </w:rPr>
        <w:t>Legislative:</w:t>
      </w:r>
      <w:r w:rsidR="00082321" w:rsidRPr="00140295">
        <w:rPr>
          <w:rFonts w:ascii="Times New Roman" w:hAnsi="Times New Roman" w:cs="Times New Roman"/>
          <w:sz w:val="24"/>
          <w:szCs w:val="24"/>
        </w:rPr>
        <w:t xml:space="preserve"> </w:t>
      </w:r>
      <w:r w:rsidR="0020209C" w:rsidRPr="0020209C">
        <w:rPr>
          <w:rFonts w:ascii="Times New Roman" w:hAnsi="Times New Roman" w:cs="Times New Roman"/>
          <w:b w:val="0"/>
          <w:sz w:val="24"/>
          <w:szCs w:val="24"/>
        </w:rPr>
        <w:t>An extensive Legislative Update Report was submitted</w:t>
      </w:r>
      <w:r w:rsidR="0020209C">
        <w:rPr>
          <w:rFonts w:ascii="Times New Roman" w:hAnsi="Times New Roman" w:cs="Times New Roman"/>
          <w:b w:val="0"/>
          <w:sz w:val="24"/>
          <w:szCs w:val="24"/>
        </w:rPr>
        <w:t xml:space="preserve"> through e-mail.  Here it is:</w:t>
      </w:r>
    </w:p>
    <w:tbl>
      <w:tblPr>
        <w:tblW w:w="10800" w:type="dxa"/>
        <w:tblCellSpacing w:w="0" w:type="dxa"/>
        <w:tblCellMar>
          <w:left w:w="0" w:type="dxa"/>
          <w:right w:w="0" w:type="dxa"/>
        </w:tblCellMar>
        <w:tblLook w:val="04A0" w:firstRow="1" w:lastRow="0" w:firstColumn="1" w:lastColumn="0" w:noHBand="0" w:noVBand="1"/>
      </w:tblPr>
      <w:tblGrid>
        <w:gridCol w:w="10800"/>
      </w:tblGrid>
      <w:tr w:rsidR="0020209C" w:rsidRPr="0020209C" w14:paraId="6E718F5C" w14:textId="77777777" w:rsidTr="0020209C">
        <w:trPr>
          <w:tblCellSpacing w:w="0" w:type="dxa"/>
        </w:trPr>
        <w:tc>
          <w:tcPr>
            <w:tcW w:w="8610" w:type="dxa"/>
            <w:vAlign w:val="center"/>
          </w:tcPr>
          <w:p w14:paraId="706AF8C0" w14:textId="77777777" w:rsidR="00140295" w:rsidRPr="0020209C" w:rsidRDefault="00140295" w:rsidP="00625D45">
            <w:pPr>
              <w:spacing w:before="300" w:after="150" w:line="600" w:lineRule="atLeast"/>
              <w:rPr>
                <w:rFonts w:eastAsia="Calibri"/>
                <w:b/>
                <w:bCs/>
                <w:sz w:val="24"/>
                <w:szCs w:val="24"/>
                <w:u w:val="single"/>
              </w:rPr>
            </w:pPr>
            <w:r w:rsidRPr="0020209C">
              <w:rPr>
                <w:b/>
                <w:bCs/>
                <w:sz w:val="24"/>
                <w:szCs w:val="24"/>
                <w:u w:val="single"/>
              </w:rPr>
              <w:t>End Reserved Employee Parking by March 31 or Owe 2018 Taxes</w:t>
            </w:r>
          </w:p>
          <w:p w14:paraId="6E27340C" w14:textId="0829E957" w:rsidR="00140295" w:rsidRPr="0020209C" w:rsidRDefault="00140295" w:rsidP="0020209C">
            <w:pPr>
              <w:spacing w:after="150" w:line="360" w:lineRule="atLeast"/>
              <w:rPr>
                <w:sz w:val="24"/>
                <w:szCs w:val="24"/>
              </w:rPr>
            </w:pPr>
            <w:r w:rsidRPr="0020209C">
              <w:rPr>
                <w:sz w:val="24"/>
                <w:szCs w:val="24"/>
              </w:rPr>
              <w:t>To avoid taxes on parking benefits, reclassify employee parking spots as open spots</w:t>
            </w:r>
            <w:r w:rsidR="0020209C">
              <w:rPr>
                <w:sz w:val="24"/>
                <w:szCs w:val="24"/>
              </w:rPr>
              <w:t>.</w:t>
            </w:r>
          </w:p>
          <w:p w14:paraId="7104A9E4" w14:textId="77777777" w:rsidR="00140295" w:rsidRPr="0020209C" w:rsidRDefault="00140295" w:rsidP="00625D45">
            <w:pPr>
              <w:spacing w:after="150" w:line="330" w:lineRule="atLeast"/>
              <w:rPr>
                <w:sz w:val="24"/>
                <w:szCs w:val="24"/>
              </w:rPr>
            </w:pPr>
            <w:r w:rsidRPr="0020209C">
              <w:rPr>
                <w:sz w:val="24"/>
                <w:szCs w:val="24"/>
              </w:rPr>
              <w:t>Employers have until March 31 to reduce or eliminate parking spots reserved for employees, or they'll owe 2018 taxes on those spots, which are considered an employee benefit.</w:t>
            </w:r>
          </w:p>
          <w:p w14:paraId="5AF681A5" w14:textId="77777777" w:rsidR="00140295" w:rsidRPr="0020209C" w:rsidRDefault="00140295" w:rsidP="00625D45">
            <w:pPr>
              <w:spacing w:after="150" w:line="330" w:lineRule="atLeast"/>
              <w:rPr>
                <w:sz w:val="24"/>
                <w:szCs w:val="24"/>
              </w:rPr>
            </w:pPr>
            <w:r w:rsidRPr="0020209C">
              <w:rPr>
                <w:sz w:val="24"/>
                <w:szCs w:val="24"/>
              </w:rPr>
              <w:t>Under the Tax Cuts and Jobs Act, as of 2018, "the </w:t>
            </w:r>
            <w:hyperlink r:id="rId10" w:tgtFrame="_blank" w:history="1">
              <w:r w:rsidRPr="0020209C">
                <w:rPr>
                  <w:rStyle w:val="Hyperlink"/>
                  <w:color w:val="auto"/>
                  <w:sz w:val="24"/>
                  <w:szCs w:val="24"/>
                </w:rPr>
                <w:t>costs of providing qualified parking to employees as a tax-free fringe benefit is not deductible</w:t>
              </w:r>
            </w:hyperlink>
            <w:r w:rsidRPr="0020209C">
              <w:rPr>
                <w:sz w:val="24"/>
                <w:szCs w:val="24"/>
              </w:rPr>
              <w:t> by for-profit employers and is subject to a 21 percent tax for tax-exempt organization employers" as an unrelated business income tax expense, wrote Scott Galbreath, an attorney with law firm Murphy Austin in Sacramento, Calif.</w:t>
            </w:r>
          </w:p>
          <w:p w14:paraId="3DD86D7C" w14:textId="77777777" w:rsidR="00140295" w:rsidRPr="0020209C" w:rsidRDefault="00140295" w:rsidP="00625D45">
            <w:pPr>
              <w:spacing w:after="150" w:line="330" w:lineRule="atLeast"/>
              <w:rPr>
                <w:sz w:val="24"/>
                <w:szCs w:val="24"/>
              </w:rPr>
            </w:pPr>
            <w:r w:rsidRPr="0020209C">
              <w:rPr>
                <w:sz w:val="24"/>
                <w:szCs w:val="24"/>
              </w:rPr>
              <w:t>In December 2018, the IRS issued </w:t>
            </w:r>
            <w:hyperlink r:id="rId11" w:tgtFrame="_blank" w:history="1">
              <w:r w:rsidRPr="0020209C">
                <w:rPr>
                  <w:rStyle w:val="Hyperlink"/>
                  <w:color w:val="auto"/>
                  <w:sz w:val="24"/>
                  <w:szCs w:val="24"/>
                </w:rPr>
                <w:t>Notice 2018-99</w:t>
              </w:r>
            </w:hyperlink>
            <w:r w:rsidRPr="0020209C">
              <w:rPr>
                <w:sz w:val="24"/>
                <w:szCs w:val="24"/>
              </w:rPr>
              <w:t> alerting employers to reclassify by March 31 some or all employee parking spots as open spots. The reclassification is retroactive to Jan. 1, 2018. Reclassifying parking spots "could save significant taxes for the 2018 tax year, but time is running out," Galbreath noted.</w:t>
            </w:r>
          </w:p>
          <w:p w14:paraId="32ED0005" w14:textId="77777777" w:rsidR="00140295" w:rsidRPr="0020209C" w:rsidRDefault="00140295" w:rsidP="00625D45">
            <w:pPr>
              <w:spacing w:after="150" w:line="330" w:lineRule="atLeast"/>
              <w:rPr>
                <w:sz w:val="24"/>
                <w:szCs w:val="24"/>
              </w:rPr>
            </w:pPr>
            <w:r w:rsidRPr="0020209C">
              <w:rPr>
                <w:sz w:val="24"/>
                <w:szCs w:val="24"/>
              </w:rPr>
              <w:t>To avoid retroactive and future taxes on parking benefits, employers should "change the method that made the parking reserved exclusively for employees, such as signage or limited access," Galbreath advised, adding, "This should be done before the meter expires at the end of this month."</w:t>
            </w:r>
          </w:p>
          <w:p w14:paraId="49268EB7" w14:textId="77777777" w:rsidR="00140295" w:rsidRPr="0020209C" w:rsidRDefault="00140295" w:rsidP="00625D45">
            <w:pPr>
              <w:spacing w:after="150" w:line="330" w:lineRule="atLeast"/>
              <w:rPr>
                <w:sz w:val="24"/>
                <w:szCs w:val="24"/>
              </w:rPr>
            </w:pPr>
            <w:r w:rsidRPr="0020209C">
              <w:rPr>
                <w:i/>
                <w:iCs/>
                <w:sz w:val="24"/>
                <w:szCs w:val="24"/>
              </w:rPr>
              <w:t>[SHRM members-only toolkit: </w:t>
            </w:r>
            <w:hyperlink r:id="rId12" w:tgtFrame="_blank" w:history="1">
              <w:r w:rsidRPr="0020209C">
                <w:rPr>
                  <w:rStyle w:val="Hyperlink"/>
                  <w:i/>
                  <w:iCs/>
                  <w:color w:val="auto"/>
                  <w:sz w:val="24"/>
                  <w:szCs w:val="24"/>
                </w:rPr>
                <w:t>Designing and Managing Flexible Benefits (Cafeteria) Plans</w:t>
              </w:r>
            </w:hyperlink>
            <w:r w:rsidRPr="0020209C">
              <w:rPr>
                <w:i/>
                <w:iCs/>
                <w:sz w:val="24"/>
                <w:szCs w:val="24"/>
              </w:rPr>
              <w:t>]</w:t>
            </w:r>
          </w:p>
          <w:p w14:paraId="673DE695" w14:textId="77777777" w:rsidR="00140295" w:rsidRPr="0020209C" w:rsidRDefault="00140295" w:rsidP="00625D45">
            <w:pPr>
              <w:spacing w:before="450" w:after="300" w:line="330" w:lineRule="atLeast"/>
              <w:rPr>
                <w:b/>
                <w:bCs/>
                <w:sz w:val="24"/>
                <w:szCs w:val="24"/>
              </w:rPr>
            </w:pPr>
            <w:r w:rsidRPr="0020209C">
              <w:rPr>
                <w:b/>
                <w:bCs/>
                <w:sz w:val="24"/>
                <w:szCs w:val="24"/>
              </w:rPr>
              <w:t>Parking Requirements</w:t>
            </w:r>
          </w:p>
          <w:p w14:paraId="4CC3D5BE" w14:textId="77777777" w:rsidR="00140295" w:rsidRPr="0020209C" w:rsidRDefault="00140295" w:rsidP="00625D45">
            <w:pPr>
              <w:spacing w:after="150" w:line="330" w:lineRule="atLeast"/>
              <w:rPr>
                <w:sz w:val="24"/>
                <w:szCs w:val="24"/>
              </w:rPr>
            </w:pPr>
            <w:r w:rsidRPr="0020209C">
              <w:rPr>
                <w:sz w:val="24"/>
                <w:szCs w:val="24"/>
              </w:rPr>
              <w:t>The December 2018 guidance also clarified how employers can calculate the tax on qualified parking benefits.</w:t>
            </w:r>
          </w:p>
          <w:p w14:paraId="0FEBBE48" w14:textId="5F92D0C8" w:rsidR="00140295" w:rsidRPr="0020209C" w:rsidRDefault="00140295" w:rsidP="00625D45">
            <w:pPr>
              <w:spacing w:after="150" w:line="330" w:lineRule="atLeast"/>
              <w:rPr>
                <w:sz w:val="24"/>
                <w:szCs w:val="24"/>
              </w:rPr>
            </w:pPr>
            <w:r w:rsidRPr="0020209C">
              <w:rPr>
                <w:sz w:val="24"/>
                <w:szCs w:val="24"/>
              </w:rPr>
              <w:t>For parking expenses to qualify as a business deduction, more than half the available space must be used by the general public during the business's normal operating hours. "Empty, unreserved spaces available to the general public and not used by employees are </w:t>
            </w:r>
            <w:hyperlink r:id="rId13" w:tgtFrame="_blank" w:history="1">
              <w:r w:rsidRPr="0020209C">
                <w:rPr>
                  <w:rStyle w:val="Hyperlink"/>
                  <w:color w:val="auto"/>
                  <w:sz w:val="24"/>
                  <w:szCs w:val="24"/>
                </w:rPr>
                <w:t>also counted as used by the general public</w:t>
              </w:r>
            </w:hyperlink>
            <w:r w:rsidRPr="0020209C">
              <w:rPr>
                <w:sz w:val="24"/>
                <w:szCs w:val="24"/>
              </w:rPr>
              <w:t>," wrote Susan Mehlman, leader of the compensation and benefits practice at law firm Moss Adams in Seattle. The term "general public"</w:t>
            </w:r>
            <w:r w:rsidRPr="0020209C">
              <w:rPr>
                <w:i/>
                <w:iCs/>
                <w:sz w:val="24"/>
                <w:szCs w:val="24"/>
              </w:rPr>
              <w:t> </w:t>
            </w:r>
            <w:r w:rsidRPr="0020209C">
              <w:rPr>
                <w:sz w:val="24"/>
                <w:szCs w:val="24"/>
              </w:rPr>
              <w:t xml:space="preserve">includes customers, clients, </w:t>
            </w:r>
            <w:r w:rsidR="0020209C" w:rsidRPr="0020209C">
              <w:rPr>
                <w:sz w:val="24"/>
                <w:szCs w:val="24"/>
              </w:rPr>
              <w:t>and visitors</w:t>
            </w:r>
            <w:r w:rsidRPr="0020209C">
              <w:rPr>
                <w:sz w:val="24"/>
                <w:szCs w:val="24"/>
              </w:rPr>
              <w:t xml:space="preserve"> and people delivering goods or services to the business, she noted. "It doesn't include employees, partners or independent contractors of the business."</w:t>
            </w:r>
          </w:p>
          <w:p w14:paraId="61EF84FB" w14:textId="77777777" w:rsidR="00140295" w:rsidRPr="0020209C" w:rsidRDefault="00140295" w:rsidP="00625D45">
            <w:pPr>
              <w:spacing w:after="150" w:line="330" w:lineRule="atLeast"/>
              <w:rPr>
                <w:sz w:val="24"/>
                <w:szCs w:val="24"/>
              </w:rPr>
            </w:pPr>
            <w:r w:rsidRPr="0020209C">
              <w:rPr>
                <w:sz w:val="24"/>
                <w:szCs w:val="24"/>
              </w:rPr>
              <w:lastRenderedPageBreak/>
              <w:t>If more than 50 percent of the total parking spots are available to the general public, "the remaining total parking expenses are deductible under Section 274(e)(7)" of the tax code, she explained.</w:t>
            </w:r>
          </w:p>
          <w:p w14:paraId="3CCD6D32" w14:textId="77777777" w:rsidR="00140295" w:rsidRPr="0020209C" w:rsidRDefault="00140295" w:rsidP="00625D45">
            <w:pPr>
              <w:spacing w:after="150" w:line="330" w:lineRule="atLeast"/>
              <w:rPr>
                <w:sz w:val="24"/>
                <w:szCs w:val="24"/>
              </w:rPr>
            </w:pPr>
            <w:r w:rsidRPr="0020209C">
              <w:rPr>
                <w:sz w:val="24"/>
                <w:szCs w:val="24"/>
              </w:rPr>
              <w:t>Once the parking spaces are recharacterized, employers should determine how much of the parking costs are taxable. "This includes determining how many spaces are reserved or primarily used (more than 50 percent of the time) for the general public, which are deductible by for-profit employers and not taxable to exempt employers," Galbreath wrote.</w:t>
            </w:r>
          </w:p>
          <w:p w14:paraId="2FE2F31A" w14:textId="77777777" w:rsidR="00140295" w:rsidRPr="0020209C" w:rsidRDefault="00140295" w:rsidP="00625D45">
            <w:pPr>
              <w:spacing w:after="150" w:line="330" w:lineRule="atLeast"/>
              <w:rPr>
                <w:sz w:val="24"/>
                <w:szCs w:val="24"/>
              </w:rPr>
            </w:pPr>
            <w:r w:rsidRPr="0020209C">
              <w:rPr>
                <w:sz w:val="24"/>
                <w:szCs w:val="24"/>
              </w:rPr>
              <w:t>If no spaces are reserved for employees or the general public, "an allocation based on the typical use of the parking on a normal day between employee use and general public use must be determined," he pointed out.</w:t>
            </w:r>
          </w:p>
          <w:p w14:paraId="3095016A" w14:textId="77777777" w:rsidR="00140295" w:rsidRPr="0020209C" w:rsidRDefault="00140295" w:rsidP="00625D45">
            <w:pPr>
              <w:spacing w:after="240" w:line="330" w:lineRule="atLeast"/>
              <w:rPr>
                <w:sz w:val="24"/>
                <w:szCs w:val="24"/>
              </w:rPr>
            </w:pPr>
            <w:r w:rsidRPr="0020209C">
              <w:rPr>
                <w:sz w:val="24"/>
                <w:szCs w:val="24"/>
              </w:rPr>
              <w:t>Employers should consider eliminating reserved parking, "even those spots provided to reward employees for a limited amount of time," such as for the employee of the month, said David Fuller, an attorney in the Washington, D.C., office of McDermott, Will and Emery.</w:t>
            </w:r>
          </w:p>
          <w:p w14:paraId="5F641899" w14:textId="77777777" w:rsidR="00140295" w:rsidRPr="0020209C" w:rsidRDefault="00140295" w:rsidP="00625D45">
            <w:pPr>
              <w:spacing w:before="300" w:after="150" w:line="600" w:lineRule="atLeast"/>
              <w:rPr>
                <w:b/>
                <w:bCs/>
                <w:sz w:val="24"/>
                <w:szCs w:val="24"/>
                <w:u w:val="single"/>
              </w:rPr>
            </w:pPr>
            <w:r w:rsidRPr="0020209C">
              <w:rPr>
                <w:b/>
                <w:bCs/>
                <w:sz w:val="24"/>
                <w:szCs w:val="24"/>
                <w:u w:val="single"/>
              </w:rPr>
              <w:t>DOL Proposes Changes for Calculating Overtime</w:t>
            </w:r>
          </w:p>
          <w:p w14:paraId="1E107E4D" w14:textId="77777777" w:rsidR="00140295" w:rsidRPr="0020209C" w:rsidRDefault="00140295" w:rsidP="00625D45">
            <w:pPr>
              <w:spacing w:after="150" w:line="330" w:lineRule="atLeast"/>
              <w:rPr>
                <w:sz w:val="24"/>
                <w:szCs w:val="24"/>
              </w:rPr>
            </w:pPr>
            <w:r w:rsidRPr="0020209C">
              <w:rPr>
                <w:sz w:val="24"/>
                <w:szCs w:val="24"/>
              </w:rPr>
              <w:br/>
              <w:t>On March 28, for the first time in 50 years, the Department of Labor (DOL) proposed changing the definition of the "regular rate" of pay—the building block for calculating overtime. If the planned exclusions from the regular rate are adopted, employers may pay less in overtime than plaintiffs' attorneys would like.</w:t>
            </w:r>
          </w:p>
          <w:p w14:paraId="79CA05D8" w14:textId="77777777" w:rsidR="00140295" w:rsidRPr="0020209C" w:rsidRDefault="00140295" w:rsidP="00625D45">
            <w:pPr>
              <w:spacing w:after="150" w:line="330" w:lineRule="atLeast"/>
              <w:rPr>
                <w:sz w:val="24"/>
                <w:szCs w:val="24"/>
              </w:rPr>
            </w:pPr>
            <w:r w:rsidRPr="0020209C">
              <w:rPr>
                <w:sz w:val="24"/>
                <w:szCs w:val="24"/>
              </w:rPr>
              <w:t>But companies may be likelier to provide more benefits such as tuition reimbursement, said Tammy McCutchen, an attorney with Littler in Washington, D.C.</w:t>
            </w:r>
          </w:p>
          <w:p w14:paraId="564F204F" w14:textId="77777777" w:rsidR="00140295" w:rsidRPr="0020209C" w:rsidRDefault="00140295" w:rsidP="00625D45">
            <w:pPr>
              <w:spacing w:after="150" w:line="330" w:lineRule="atLeast"/>
              <w:rPr>
                <w:sz w:val="24"/>
                <w:szCs w:val="24"/>
              </w:rPr>
            </w:pPr>
            <w:r w:rsidRPr="0020209C">
              <w:rPr>
                <w:sz w:val="24"/>
                <w:szCs w:val="24"/>
              </w:rPr>
              <w:t>"With clarity that certain perks and benefits are excludable from the regular rate, employers can be more generous in expanding their offerings of perks and benefits," noted Liz Washko, an attorney with Ogletree Deakins in Nashville, Tenn. "This is not just due to limiting the financial costs of such offerings, but also reducing the potential administrative burden of tracking and properly calculating the overtime rate while taking these kinds of compensation into account."</w:t>
            </w:r>
          </w:p>
          <w:p w14:paraId="349765D2" w14:textId="77777777" w:rsidR="00140295" w:rsidRPr="0020209C" w:rsidRDefault="00140295" w:rsidP="00625D45">
            <w:pPr>
              <w:spacing w:before="450" w:after="300" w:line="330" w:lineRule="atLeast"/>
              <w:rPr>
                <w:b/>
                <w:bCs/>
                <w:sz w:val="24"/>
                <w:szCs w:val="24"/>
              </w:rPr>
            </w:pPr>
            <w:r w:rsidRPr="0020209C">
              <w:rPr>
                <w:b/>
                <w:bCs/>
                <w:sz w:val="24"/>
                <w:szCs w:val="24"/>
              </w:rPr>
              <w:t>The Regular Rate of Pay</w:t>
            </w:r>
          </w:p>
          <w:p w14:paraId="2F29EB14" w14:textId="77777777" w:rsidR="00140295" w:rsidRPr="0020209C" w:rsidRDefault="00140295" w:rsidP="00625D45">
            <w:pPr>
              <w:spacing w:after="150" w:line="330" w:lineRule="atLeast"/>
              <w:rPr>
                <w:sz w:val="24"/>
                <w:szCs w:val="24"/>
              </w:rPr>
            </w:pPr>
            <w:r w:rsidRPr="0020209C">
              <w:rPr>
                <w:sz w:val="24"/>
                <w:szCs w:val="24"/>
              </w:rPr>
              <w:t>When calculating overtime under the Fair Labor Standards Act (FLSA), employers must pay nonexempt employees an overtime rate of 1 1/2 times their regular rate of pay for all hours worked beyond 40 a week.</w:t>
            </w:r>
          </w:p>
          <w:p w14:paraId="762C242C" w14:textId="77777777" w:rsidR="00140295" w:rsidRPr="0020209C" w:rsidRDefault="00140295" w:rsidP="00625D45">
            <w:pPr>
              <w:spacing w:after="150" w:line="330" w:lineRule="atLeast"/>
              <w:rPr>
                <w:sz w:val="24"/>
                <w:szCs w:val="24"/>
              </w:rPr>
            </w:pPr>
            <w:r w:rsidRPr="0020209C">
              <w:rPr>
                <w:sz w:val="24"/>
                <w:szCs w:val="24"/>
              </w:rPr>
              <w:t>This is not 1 1/2 times their hourly rate, McCutchen noted. The regular rate includes hourly wages or salary, most bonuses, shift differentials, on-call pay and commissions. It excludes benefits, paid leave, Christmas bonuses, other gifts and discretionary bonuses, she explained.</w:t>
            </w:r>
          </w:p>
          <w:p w14:paraId="167497E2" w14:textId="1E606B57" w:rsidR="00140295" w:rsidRPr="0020209C" w:rsidRDefault="00140295" w:rsidP="00625D45">
            <w:pPr>
              <w:spacing w:after="150" w:line="330" w:lineRule="atLeast"/>
              <w:rPr>
                <w:sz w:val="24"/>
                <w:szCs w:val="24"/>
              </w:rPr>
            </w:pPr>
            <w:r w:rsidRPr="0020209C">
              <w:rPr>
                <w:sz w:val="24"/>
                <w:szCs w:val="24"/>
              </w:rPr>
              <w:t>"Unless a particular payment is specifically excluded by the statute, it must be included when calculating the regular rate," noted Brett Coburn, an attorney with Alston &amp; Bird in Atlanta. "A quick shorthand for thinking about the regular rate is that it is derived by adding up all non</w:t>
            </w:r>
            <w:r w:rsidR="0020209C">
              <w:rPr>
                <w:sz w:val="24"/>
                <w:szCs w:val="24"/>
              </w:rPr>
              <w:t>-</w:t>
            </w:r>
            <w:bookmarkStart w:id="0" w:name="_GoBack"/>
            <w:bookmarkEnd w:id="0"/>
            <w:r w:rsidRPr="0020209C">
              <w:rPr>
                <w:sz w:val="24"/>
                <w:szCs w:val="24"/>
              </w:rPr>
              <w:t>overtime payments made to an employee in a week and dividing it up by the number of hours actually worked in the week."</w:t>
            </w:r>
          </w:p>
          <w:p w14:paraId="11F38229" w14:textId="77777777" w:rsidR="00140295" w:rsidRPr="0020209C" w:rsidRDefault="00140295" w:rsidP="00625D45">
            <w:pPr>
              <w:spacing w:after="150" w:line="330" w:lineRule="atLeast"/>
              <w:rPr>
                <w:sz w:val="24"/>
                <w:szCs w:val="24"/>
              </w:rPr>
            </w:pPr>
            <w:r w:rsidRPr="0020209C">
              <w:rPr>
                <w:sz w:val="24"/>
                <w:szCs w:val="24"/>
              </w:rPr>
              <w:t xml:space="preserve">McCutchen said it was necessary to update the types of compensation on which employers must pay overtime because the DOL last issued a rule on the regular rate in 1968, and many new employer benefits have emerged </w:t>
            </w:r>
            <w:r w:rsidRPr="0020209C">
              <w:rPr>
                <w:sz w:val="24"/>
                <w:szCs w:val="24"/>
              </w:rPr>
              <w:lastRenderedPageBreak/>
              <w:t>since then. Plaintiffs' attorneys argue that the value of these benefits should be included in overtime calculations.</w:t>
            </w:r>
          </w:p>
          <w:p w14:paraId="45D51631" w14:textId="77777777" w:rsidR="00140295" w:rsidRPr="0020209C" w:rsidRDefault="00140295" w:rsidP="00625D45">
            <w:pPr>
              <w:spacing w:after="150" w:line="330" w:lineRule="atLeast"/>
              <w:rPr>
                <w:sz w:val="24"/>
                <w:szCs w:val="24"/>
              </w:rPr>
            </w:pPr>
            <w:r w:rsidRPr="0020209C">
              <w:rPr>
                <w:i/>
                <w:iCs/>
                <w:sz w:val="24"/>
                <w:szCs w:val="24"/>
              </w:rPr>
              <w:t>[SHRM members-only toolkit: </w:t>
            </w:r>
            <w:hyperlink r:id="rId14" w:tgtFrame="_blank" w:history="1">
              <w:r w:rsidRPr="0020209C">
                <w:rPr>
                  <w:rStyle w:val="Hyperlink"/>
                  <w:i/>
                  <w:iCs/>
                  <w:color w:val="auto"/>
                  <w:sz w:val="24"/>
                  <w:szCs w:val="24"/>
                </w:rPr>
                <w:t>Complying with U.S. Wage and Hour Laws and Wage Payment Laws</w:t>
              </w:r>
            </w:hyperlink>
            <w:r w:rsidRPr="0020209C">
              <w:rPr>
                <w:i/>
                <w:iCs/>
                <w:sz w:val="24"/>
                <w:szCs w:val="24"/>
              </w:rPr>
              <w:t>]</w:t>
            </w:r>
          </w:p>
          <w:p w14:paraId="1AC13197" w14:textId="77777777" w:rsidR="00140295" w:rsidRPr="0020209C" w:rsidRDefault="00140295" w:rsidP="00625D45">
            <w:pPr>
              <w:spacing w:before="450" w:after="300" w:line="330" w:lineRule="atLeast"/>
              <w:rPr>
                <w:b/>
                <w:bCs/>
                <w:sz w:val="24"/>
                <w:szCs w:val="24"/>
              </w:rPr>
            </w:pPr>
            <w:r w:rsidRPr="0020209C">
              <w:rPr>
                <w:b/>
                <w:bCs/>
                <w:sz w:val="24"/>
                <w:szCs w:val="24"/>
              </w:rPr>
              <w:t>What's Excluded from the Overtime Calculation</w:t>
            </w:r>
          </w:p>
          <w:p w14:paraId="009834E4" w14:textId="77777777" w:rsidR="00140295" w:rsidRPr="0020209C" w:rsidRDefault="00140295" w:rsidP="00625D45">
            <w:pPr>
              <w:spacing w:after="150" w:line="330" w:lineRule="atLeast"/>
              <w:rPr>
                <w:sz w:val="24"/>
                <w:szCs w:val="24"/>
              </w:rPr>
            </w:pPr>
            <w:r w:rsidRPr="0020209C">
              <w:rPr>
                <w:sz w:val="24"/>
                <w:szCs w:val="24"/>
              </w:rPr>
              <w:t>Before the DOL released its proposal, Alfred Robinson Jr., an attorney with Ogletree Deakins in Washington, D.C., noted, "The speculation is that the rulemaking will address whether the amount of a tuition reimbursement, the value of an employee discount or the cost of an employer-provided gym should be part of the regular rate."</w:t>
            </w:r>
          </w:p>
          <w:p w14:paraId="6A31C9CB" w14:textId="77777777" w:rsidR="00140295" w:rsidRPr="0020209C" w:rsidRDefault="00140295" w:rsidP="00625D45">
            <w:pPr>
              <w:spacing w:after="150" w:line="330" w:lineRule="atLeast"/>
              <w:rPr>
                <w:sz w:val="24"/>
                <w:szCs w:val="24"/>
              </w:rPr>
            </w:pPr>
            <w:r w:rsidRPr="0020209C">
              <w:rPr>
                <w:sz w:val="24"/>
                <w:szCs w:val="24"/>
              </w:rPr>
              <w:t>The proposed rule would exclude all of these from the regular rate, and in addition would exclude:</w:t>
            </w:r>
          </w:p>
          <w:p w14:paraId="13176F14" w14:textId="77777777" w:rsidR="00140295" w:rsidRPr="0020209C" w:rsidRDefault="00140295" w:rsidP="00140295">
            <w:pPr>
              <w:numPr>
                <w:ilvl w:val="0"/>
                <w:numId w:val="48"/>
              </w:numPr>
              <w:spacing w:before="100" w:beforeAutospacing="1" w:after="100" w:afterAutospacing="1"/>
              <w:rPr>
                <w:sz w:val="24"/>
                <w:szCs w:val="24"/>
              </w:rPr>
            </w:pPr>
            <w:r w:rsidRPr="0020209C">
              <w:rPr>
                <w:sz w:val="24"/>
                <w:szCs w:val="24"/>
              </w:rPr>
              <w:t>The cost of providing wellness programs and onsite specialist treatment.</w:t>
            </w:r>
          </w:p>
          <w:p w14:paraId="050D1AA6" w14:textId="77777777" w:rsidR="00140295" w:rsidRPr="0020209C" w:rsidRDefault="00140295" w:rsidP="00140295">
            <w:pPr>
              <w:numPr>
                <w:ilvl w:val="0"/>
                <w:numId w:val="48"/>
              </w:numPr>
              <w:spacing w:before="100" w:beforeAutospacing="1" w:after="100" w:afterAutospacing="1"/>
              <w:rPr>
                <w:sz w:val="24"/>
                <w:szCs w:val="24"/>
              </w:rPr>
            </w:pPr>
            <w:r w:rsidRPr="0020209C">
              <w:rPr>
                <w:sz w:val="24"/>
                <w:szCs w:val="24"/>
              </w:rPr>
              <w:t>Reimbursed expenses, including travel expenses that do not exceed the maximum travel reimbursement under the Federal Travel Regulation system.</w:t>
            </w:r>
          </w:p>
          <w:p w14:paraId="62C4179D" w14:textId="77777777" w:rsidR="00140295" w:rsidRPr="0020209C" w:rsidRDefault="00140295" w:rsidP="00140295">
            <w:pPr>
              <w:numPr>
                <w:ilvl w:val="0"/>
                <w:numId w:val="48"/>
              </w:numPr>
              <w:spacing w:before="100" w:beforeAutospacing="1" w:after="100" w:afterAutospacing="1"/>
              <w:rPr>
                <w:sz w:val="24"/>
                <w:szCs w:val="24"/>
              </w:rPr>
            </w:pPr>
            <w:r w:rsidRPr="0020209C">
              <w:rPr>
                <w:sz w:val="24"/>
                <w:szCs w:val="24"/>
              </w:rPr>
              <w:t>Accident, unemployment and legal services, which the DOL considers to be benefits plans.</w:t>
            </w:r>
          </w:p>
          <w:p w14:paraId="17CABC8D" w14:textId="77777777" w:rsidR="00140295" w:rsidRPr="0020209C" w:rsidRDefault="00140295" w:rsidP="00625D45">
            <w:pPr>
              <w:spacing w:after="150" w:line="330" w:lineRule="atLeast"/>
              <w:rPr>
                <w:rFonts w:eastAsia="Calibri"/>
                <w:sz w:val="24"/>
                <w:szCs w:val="24"/>
              </w:rPr>
            </w:pPr>
            <w:r w:rsidRPr="0020209C">
              <w:rPr>
                <w:sz w:val="24"/>
                <w:szCs w:val="24"/>
              </w:rPr>
              <w:t>Recently, some class-action lawsuits have alleged that employers violated the FLSA by failing to include the costs of perks, such as fitness club membership reimbursements, in the regular rate when calculating overtime, Washko noted.</w:t>
            </w:r>
          </w:p>
          <w:p w14:paraId="57B030E2" w14:textId="77777777" w:rsidR="00140295" w:rsidRPr="0020209C" w:rsidRDefault="00140295" w:rsidP="00625D45">
            <w:pPr>
              <w:spacing w:before="450" w:after="300" w:line="330" w:lineRule="atLeast"/>
              <w:rPr>
                <w:b/>
                <w:bCs/>
                <w:sz w:val="24"/>
                <w:szCs w:val="24"/>
              </w:rPr>
            </w:pPr>
            <w:r w:rsidRPr="0020209C">
              <w:rPr>
                <w:b/>
                <w:bCs/>
                <w:sz w:val="24"/>
                <w:szCs w:val="24"/>
              </w:rPr>
              <w:t>Examples Provided for Bonuses</w:t>
            </w:r>
          </w:p>
          <w:p w14:paraId="1D5028C4" w14:textId="77777777" w:rsidR="00140295" w:rsidRPr="0020209C" w:rsidRDefault="00140295" w:rsidP="00625D45">
            <w:pPr>
              <w:spacing w:after="150" w:line="330" w:lineRule="atLeast"/>
              <w:rPr>
                <w:sz w:val="24"/>
                <w:szCs w:val="24"/>
              </w:rPr>
            </w:pPr>
            <w:r w:rsidRPr="0020209C">
              <w:rPr>
                <w:sz w:val="24"/>
                <w:szCs w:val="24"/>
              </w:rPr>
              <w:t>Simply calling a bonus discretionary does not mean it's excluded from the regular rate of pay, the DOL noted in the proposed rule.</w:t>
            </w:r>
          </w:p>
          <w:p w14:paraId="2738B8CD" w14:textId="77777777" w:rsidR="00140295" w:rsidRPr="0020209C" w:rsidRDefault="00140295" w:rsidP="00625D45">
            <w:pPr>
              <w:spacing w:after="150" w:line="330" w:lineRule="atLeast"/>
              <w:rPr>
                <w:sz w:val="24"/>
                <w:szCs w:val="24"/>
              </w:rPr>
            </w:pPr>
            <w:r w:rsidRPr="0020209C">
              <w:rPr>
                <w:sz w:val="24"/>
                <w:szCs w:val="24"/>
              </w:rPr>
              <w:t>Most bonuses are nondiscretionary, said Ryan Glasgow, an attorney with Hunton Andrews Kurth in Richmond, Va., so most bonuses are included in the regular rate of pay. The proposed rule provides examples of the types of bonuses included or excluded from the overtime pay calculation.</w:t>
            </w:r>
          </w:p>
          <w:p w14:paraId="461662E5" w14:textId="77777777" w:rsidR="00140295" w:rsidRPr="0020209C" w:rsidRDefault="00140295" w:rsidP="00625D45">
            <w:pPr>
              <w:spacing w:after="150" w:line="330" w:lineRule="atLeast"/>
              <w:rPr>
                <w:sz w:val="24"/>
                <w:szCs w:val="24"/>
              </w:rPr>
            </w:pPr>
            <w:r w:rsidRPr="0020209C">
              <w:rPr>
                <w:sz w:val="24"/>
                <w:szCs w:val="24"/>
              </w:rPr>
              <w:t>To be excluded from the regular rate, the bonus must not be paid according to a contract or agreement. For example, any bonus that is promised to employees when they're hired or is the result of collective bargaining would not be excluded.</w:t>
            </w:r>
          </w:p>
          <w:p w14:paraId="63DCBD89" w14:textId="77777777" w:rsidR="00140295" w:rsidRPr="0020209C" w:rsidRDefault="00140295" w:rsidP="00625D45">
            <w:pPr>
              <w:spacing w:after="150" w:line="330" w:lineRule="atLeast"/>
              <w:rPr>
                <w:sz w:val="24"/>
                <w:szCs w:val="24"/>
              </w:rPr>
            </w:pPr>
            <w:r w:rsidRPr="0020209C">
              <w:rPr>
                <w:sz w:val="24"/>
                <w:szCs w:val="24"/>
              </w:rPr>
              <w:t>Bonuses announced to employees to induce them to work more quickly or efficiently or remain with the organization are included in the overtime calculation. Most attendance bonuses and bonuses contingent on the worker staying with the organization until the payment is made must be included in the regular rate, the proposed rule states.</w:t>
            </w:r>
          </w:p>
          <w:p w14:paraId="26602283" w14:textId="77777777" w:rsidR="00140295" w:rsidRPr="0020209C" w:rsidRDefault="00140295" w:rsidP="00625D45">
            <w:pPr>
              <w:spacing w:after="150" w:line="330" w:lineRule="atLeast"/>
              <w:rPr>
                <w:sz w:val="24"/>
                <w:szCs w:val="24"/>
              </w:rPr>
            </w:pPr>
            <w:r w:rsidRPr="0020209C">
              <w:rPr>
                <w:sz w:val="24"/>
                <w:szCs w:val="24"/>
              </w:rPr>
              <w:t>But spot bonuses and employee-of-the-month awards aren't included, McCutchen observed.</w:t>
            </w:r>
          </w:p>
          <w:p w14:paraId="5118CB17" w14:textId="77777777" w:rsidR="00140295" w:rsidRPr="0020209C" w:rsidRDefault="00140295" w:rsidP="0020209C">
            <w:pPr>
              <w:spacing w:after="150" w:line="330" w:lineRule="atLeast"/>
              <w:rPr>
                <w:sz w:val="24"/>
                <w:szCs w:val="24"/>
              </w:rPr>
            </w:pPr>
            <w:r w:rsidRPr="0020209C">
              <w:rPr>
                <w:sz w:val="24"/>
                <w:szCs w:val="24"/>
              </w:rPr>
              <w:t>The proposed rule hasn't been finalized yet, but, Washko said, "HR should start evaluating its current compensation and benefit offerings to determine whether there may be opportunities to modify or expand those offerings in the next cycle, should the proposed rule go into effect."</w:t>
            </w:r>
          </w:p>
          <w:p w14:paraId="3F34007B" w14:textId="77777777" w:rsidR="00140295" w:rsidRPr="0020209C" w:rsidRDefault="00140295" w:rsidP="00625D45">
            <w:pPr>
              <w:spacing w:after="150" w:line="330" w:lineRule="atLeast"/>
              <w:rPr>
                <w:i/>
                <w:iCs/>
                <w:sz w:val="24"/>
                <w:szCs w:val="24"/>
              </w:rPr>
            </w:pPr>
            <w:r w:rsidRPr="0020209C">
              <w:rPr>
                <w:i/>
                <w:iCs/>
                <w:sz w:val="24"/>
                <w:szCs w:val="24"/>
              </w:rPr>
              <w:lastRenderedPageBreak/>
              <w:t>[Visit SHRM's resource page on </w:t>
            </w:r>
            <w:hyperlink r:id="rId15" w:tgtFrame="_blank" w:history="1">
              <w:r w:rsidRPr="0020209C">
                <w:rPr>
                  <w:rStyle w:val="Hyperlink"/>
                  <w:i/>
                  <w:iCs/>
                  <w:color w:val="auto"/>
                  <w:sz w:val="24"/>
                  <w:szCs w:val="24"/>
                </w:rPr>
                <w:t>FLSA exemption classification</w:t>
              </w:r>
            </w:hyperlink>
            <w:r w:rsidRPr="0020209C">
              <w:rPr>
                <w:i/>
                <w:iCs/>
                <w:sz w:val="24"/>
                <w:szCs w:val="24"/>
              </w:rPr>
              <w:t>.]</w:t>
            </w:r>
          </w:p>
          <w:p w14:paraId="49034154" w14:textId="77777777" w:rsidR="00140295" w:rsidRPr="0020209C" w:rsidRDefault="00140295" w:rsidP="00625D45">
            <w:pPr>
              <w:spacing w:before="300" w:after="150" w:line="600" w:lineRule="atLeast"/>
              <w:rPr>
                <w:b/>
                <w:bCs/>
                <w:sz w:val="24"/>
                <w:szCs w:val="24"/>
              </w:rPr>
            </w:pPr>
            <w:r w:rsidRPr="0020209C">
              <w:rPr>
                <w:b/>
                <w:bCs/>
                <w:sz w:val="24"/>
                <w:szCs w:val="24"/>
                <w:u w:val="single"/>
              </w:rPr>
              <w:t>Can Employees Decline FMLA Leave While Using Paid Time Off</w:t>
            </w:r>
            <w:r w:rsidRPr="0020209C">
              <w:rPr>
                <w:b/>
                <w:bCs/>
                <w:sz w:val="24"/>
                <w:szCs w:val="24"/>
              </w:rPr>
              <w:t>?</w:t>
            </w:r>
          </w:p>
          <w:p w14:paraId="1CEE1AC5" w14:textId="77777777" w:rsidR="00140295" w:rsidRPr="0020209C" w:rsidRDefault="00140295" w:rsidP="00625D45">
            <w:pPr>
              <w:spacing w:after="150" w:line="330" w:lineRule="atLeast"/>
              <w:rPr>
                <w:sz w:val="24"/>
                <w:szCs w:val="24"/>
              </w:rPr>
            </w:pPr>
            <w:r w:rsidRPr="0020209C">
              <w:rPr>
                <w:sz w:val="24"/>
                <w:szCs w:val="24"/>
              </w:rPr>
              <w:t>Once an employer knows that a leave of absence qualifies under the Family and Medical Leave Act (FMLA), it must designate it as such, even if the employee wants to first exhaust paid-time-off benefits.</w:t>
            </w:r>
          </w:p>
          <w:p w14:paraId="7585B694" w14:textId="77777777" w:rsidR="00140295" w:rsidRPr="0020209C" w:rsidRDefault="00140295" w:rsidP="00625D45">
            <w:pPr>
              <w:spacing w:after="150" w:line="330" w:lineRule="atLeast"/>
              <w:rPr>
                <w:sz w:val="24"/>
                <w:szCs w:val="24"/>
              </w:rPr>
            </w:pPr>
            <w:r w:rsidRPr="0020209C">
              <w:rPr>
                <w:sz w:val="24"/>
                <w:szCs w:val="24"/>
              </w:rPr>
              <w:t>The U.S. Department of Labor (DOL) </w:t>
            </w:r>
            <w:hyperlink r:id="rId16" w:tgtFrame="_blank" w:history="1">
              <w:r w:rsidRPr="0020209C">
                <w:rPr>
                  <w:rStyle w:val="Hyperlink"/>
                  <w:color w:val="auto"/>
                  <w:sz w:val="24"/>
                  <w:szCs w:val="24"/>
                </w:rPr>
                <w:t>took this position</w:t>
              </w:r>
            </w:hyperlink>
            <w:r w:rsidRPr="0020209C">
              <w:rPr>
                <w:sz w:val="24"/>
                <w:szCs w:val="24"/>
              </w:rPr>
              <w:t> in a recent opinion letter, though its opinion conflicts with a federal appellate court ruling.</w:t>
            </w:r>
          </w:p>
          <w:p w14:paraId="25BA42C1" w14:textId="77777777" w:rsidR="00140295" w:rsidRPr="0020209C" w:rsidRDefault="00140295" w:rsidP="00625D45">
            <w:pPr>
              <w:spacing w:after="150" w:line="330" w:lineRule="atLeast"/>
              <w:rPr>
                <w:sz w:val="24"/>
                <w:szCs w:val="24"/>
              </w:rPr>
            </w:pPr>
            <w:r w:rsidRPr="0020209C">
              <w:rPr>
                <w:sz w:val="24"/>
                <w:szCs w:val="24"/>
              </w:rPr>
              <w:t>The DOL noted that an employer may provide more-generous leave by extending job-protected time off beyond the 12 weeks a year that are covered under the FMLA. Any extension, however, should not be characterized as FMLA leave, said Vanessa Kelly, an attorney with Clark Hill in Princeton, N.J.</w:t>
            </w:r>
          </w:p>
          <w:p w14:paraId="759FAAAB" w14:textId="77777777" w:rsidR="00140295" w:rsidRPr="0020209C" w:rsidRDefault="00140295" w:rsidP="00625D45">
            <w:pPr>
              <w:spacing w:after="150" w:line="330" w:lineRule="atLeast"/>
              <w:rPr>
                <w:sz w:val="24"/>
                <w:szCs w:val="24"/>
              </w:rPr>
            </w:pPr>
            <w:r w:rsidRPr="0020209C">
              <w:rPr>
                <w:sz w:val="24"/>
                <w:szCs w:val="24"/>
              </w:rPr>
              <w:t>"The opinion letter should serve as a reminder to employers of just how technical the FMLA can be and a warning to continue to be vigilant about employee leaves," she added.</w:t>
            </w:r>
          </w:p>
          <w:p w14:paraId="09636A0B" w14:textId="77777777" w:rsidR="00140295" w:rsidRPr="0020209C" w:rsidRDefault="00140295" w:rsidP="00625D45">
            <w:pPr>
              <w:spacing w:after="150" w:line="330" w:lineRule="atLeast"/>
              <w:rPr>
                <w:sz w:val="24"/>
                <w:szCs w:val="24"/>
              </w:rPr>
            </w:pPr>
            <w:r w:rsidRPr="0020209C">
              <w:rPr>
                <w:sz w:val="24"/>
                <w:szCs w:val="24"/>
              </w:rPr>
              <w:t>DOL opinion letters describe how the agency would enforce applicable statutes and regulations in specific circumstances presented by an employer, worker or other party who requests the opinion. Opinion letters are not binding, but there may be a safe harbor for employers that show they relied on one.</w:t>
            </w:r>
          </w:p>
          <w:p w14:paraId="45E7EEA7" w14:textId="77777777" w:rsidR="00140295" w:rsidRPr="0020209C" w:rsidRDefault="00140295" w:rsidP="00625D45">
            <w:pPr>
              <w:spacing w:before="450" w:after="300" w:line="330" w:lineRule="atLeast"/>
              <w:rPr>
                <w:b/>
                <w:bCs/>
                <w:sz w:val="24"/>
                <w:szCs w:val="24"/>
              </w:rPr>
            </w:pPr>
            <w:r w:rsidRPr="0020209C">
              <w:rPr>
                <w:b/>
                <w:bCs/>
                <w:sz w:val="24"/>
                <w:szCs w:val="24"/>
              </w:rPr>
              <w:t>No Wiggle Room</w:t>
            </w:r>
          </w:p>
          <w:p w14:paraId="6DBB6185" w14:textId="77777777" w:rsidR="00140295" w:rsidRPr="0020209C" w:rsidRDefault="00140295" w:rsidP="00625D45">
            <w:pPr>
              <w:spacing w:after="150" w:line="330" w:lineRule="atLeast"/>
              <w:rPr>
                <w:sz w:val="24"/>
                <w:szCs w:val="24"/>
              </w:rPr>
            </w:pPr>
            <w:r w:rsidRPr="0020209C">
              <w:rPr>
                <w:sz w:val="24"/>
                <w:szCs w:val="24"/>
              </w:rPr>
              <w:t>Typically, employers and employees agree when leave is treated as FMLA leave and there are no issues, explained Josh Woodard, an attorney with Snell &amp; Wilmer in Phoenix. </w:t>
            </w:r>
          </w:p>
          <w:p w14:paraId="489917E3" w14:textId="77777777" w:rsidR="00140295" w:rsidRPr="0020209C" w:rsidRDefault="00140295" w:rsidP="00625D45">
            <w:pPr>
              <w:spacing w:after="150" w:line="330" w:lineRule="atLeast"/>
              <w:rPr>
                <w:sz w:val="24"/>
                <w:szCs w:val="24"/>
              </w:rPr>
            </w:pPr>
            <w:r w:rsidRPr="0020209C">
              <w:rPr>
                <w:sz w:val="24"/>
                <w:szCs w:val="24"/>
              </w:rPr>
              <w:t>However, in the letter to the DOL in this matter, the writer noted that employers sometimes let workers use their accrued sick leave or other paid-time-off benefits before starting the clock for the 12 weeks of FMLA leave that eligible employees can take for certain family and medical reasons. The DOL said this practice is not permitted.</w:t>
            </w:r>
          </w:p>
          <w:p w14:paraId="343640F3" w14:textId="77777777" w:rsidR="00140295" w:rsidRPr="0020209C" w:rsidRDefault="00140295" w:rsidP="00625D45">
            <w:pPr>
              <w:spacing w:after="150" w:line="330" w:lineRule="atLeast"/>
              <w:rPr>
                <w:sz w:val="24"/>
                <w:szCs w:val="24"/>
              </w:rPr>
            </w:pPr>
            <w:r w:rsidRPr="0020209C">
              <w:rPr>
                <w:sz w:val="24"/>
                <w:szCs w:val="24"/>
              </w:rPr>
              <w:t>"Neither the employer nor the employee can decline FMLA leave if the leave is needed for an FMLA-qualifying reason," explained Melanie Pate, an attorney with Lewis Roca Rothgerber Christie in Phoenix.</w:t>
            </w:r>
          </w:p>
          <w:p w14:paraId="206669D2" w14:textId="77777777" w:rsidR="00140295" w:rsidRPr="0020209C" w:rsidRDefault="00140295" w:rsidP="00625D45">
            <w:pPr>
              <w:spacing w:after="150" w:line="330" w:lineRule="atLeast"/>
              <w:rPr>
                <w:sz w:val="24"/>
                <w:szCs w:val="24"/>
              </w:rPr>
            </w:pPr>
            <w:r w:rsidRPr="0020209C">
              <w:rPr>
                <w:sz w:val="24"/>
                <w:szCs w:val="24"/>
              </w:rPr>
              <w:t>The opinion letter affirms the DOL Wage and Hour Division's "clear mandate that employers must designate a leave as FMLA leave within five business days of learning of a qualifying reason," Kelly said. Failure to do so can give rise to an FMLA interference or denial claim.</w:t>
            </w:r>
          </w:p>
          <w:p w14:paraId="13F651F7" w14:textId="77777777" w:rsidR="00140295" w:rsidRPr="0020209C" w:rsidRDefault="00140295" w:rsidP="00625D45">
            <w:pPr>
              <w:spacing w:after="150" w:line="330" w:lineRule="atLeast"/>
              <w:rPr>
                <w:sz w:val="24"/>
                <w:szCs w:val="24"/>
              </w:rPr>
            </w:pPr>
            <w:r w:rsidRPr="0020209C">
              <w:rPr>
                <w:i/>
                <w:iCs/>
                <w:sz w:val="24"/>
                <w:szCs w:val="24"/>
              </w:rPr>
              <w:t>[SHRM members-only toolkit: </w:t>
            </w:r>
            <w:hyperlink r:id="rId17" w:tgtFrame="_blank" w:history="1">
              <w:r w:rsidRPr="0020209C">
                <w:rPr>
                  <w:rStyle w:val="Hyperlink"/>
                  <w:i/>
                  <w:iCs/>
                  <w:color w:val="auto"/>
                  <w:sz w:val="24"/>
                  <w:szCs w:val="24"/>
                </w:rPr>
                <w:t>Managing Family and Medical Leave</w:t>
              </w:r>
            </w:hyperlink>
            <w:r w:rsidRPr="0020209C">
              <w:rPr>
                <w:i/>
                <w:iCs/>
                <w:sz w:val="24"/>
                <w:szCs w:val="24"/>
              </w:rPr>
              <w:t>]</w:t>
            </w:r>
          </w:p>
          <w:p w14:paraId="6BB33ECE" w14:textId="77777777" w:rsidR="00140295" w:rsidRPr="0020209C" w:rsidRDefault="00140295" w:rsidP="00625D45">
            <w:pPr>
              <w:spacing w:after="150" w:line="330" w:lineRule="atLeast"/>
              <w:rPr>
                <w:sz w:val="24"/>
                <w:szCs w:val="24"/>
              </w:rPr>
            </w:pPr>
            <w:r w:rsidRPr="0020209C">
              <w:rPr>
                <w:sz w:val="24"/>
                <w:szCs w:val="24"/>
              </w:rPr>
              <w:t>Some employers have policies that either require or allow employees to use accrued paid time off to replace wages while taking unpaid FMLA leave. The DOL clarified that the paid leave must run concurrently with the FMLA leave.</w:t>
            </w:r>
          </w:p>
          <w:p w14:paraId="567D4904" w14:textId="77777777" w:rsidR="00140295" w:rsidRPr="0020209C" w:rsidRDefault="00140295" w:rsidP="00625D45">
            <w:pPr>
              <w:spacing w:after="150" w:line="330" w:lineRule="atLeast"/>
              <w:rPr>
                <w:sz w:val="24"/>
                <w:szCs w:val="24"/>
              </w:rPr>
            </w:pPr>
            <w:r w:rsidRPr="0020209C">
              <w:rPr>
                <w:sz w:val="24"/>
                <w:szCs w:val="24"/>
              </w:rPr>
              <w:t>Significantly, under this DOL guidance, employees cannot save their FMLA leave if they need to take leave now for an FMLA-qualifying reason, said Michele Haydel Gehrke, an attorney with Reed Smith in San Francisco.</w:t>
            </w:r>
          </w:p>
          <w:p w14:paraId="1F66F2C0" w14:textId="77777777" w:rsidR="00140295" w:rsidRPr="0020209C" w:rsidRDefault="00140295" w:rsidP="00625D45">
            <w:pPr>
              <w:spacing w:before="450" w:after="300" w:line="330" w:lineRule="atLeast"/>
              <w:rPr>
                <w:b/>
                <w:bCs/>
                <w:sz w:val="24"/>
                <w:szCs w:val="24"/>
              </w:rPr>
            </w:pPr>
            <w:r w:rsidRPr="0020209C">
              <w:rPr>
                <w:b/>
                <w:bCs/>
                <w:sz w:val="24"/>
                <w:szCs w:val="24"/>
              </w:rPr>
              <w:lastRenderedPageBreak/>
              <w:t>Conflicting Court Ruling</w:t>
            </w:r>
          </w:p>
          <w:p w14:paraId="4B7B707D" w14:textId="77777777" w:rsidR="00140295" w:rsidRPr="0020209C" w:rsidRDefault="00140295" w:rsidP="00625D45">
            <w:pPr>
              <w:spacing w:after="150" w:line="330" w:lineRule="atLeast"/>
              <w:rPr>
                <w:sz w:val="24"/>
                <w:szCs w:val="24"/>
              </w:rPr>
            </w:pPr>
            <w:r w:rsidRPr="0020209C">
              <w:rPr>
                <w:sz w:val="24"/>
                <w:szCs w:val="24"/>
              </w:rPr>
              <w:t>The DOL's opinion letter conflicts with a 2014 decision by the 9th U.S. Circuit Court of Appeals, </w:t>
            </w:r>
            <w:hyperlink r:id="rId18" w:tgtFrame="_blank" w:history="1">
              <w:r w:rsidRPr="0020209C">
                <w:rPr>
                  <w:rStyle w:val="Hyperlink"/>
                  <w:i/>
                  <w:iCs/>
                  <w:color w:val="auto"/>
                  <w:sz w:val="24"/>
                  <w:szCs w:val="24"/>
                </w:rPr>
                <w:t>Escriba v. Foster Poultry Farms Inc.</w:t>
              </w:r>
            </w:hyperlink>
            <w:r w:rsidRPr="0020209C">
              <w:rPr>
                <w:sz w:val="24"/>
                <w:szCs w:val="24"/>
              </w:rPr>
              <w:t>, which held that an employee may decline to designate time off as FMLA leave, even if the reason for the leave qualifies for such job-protected time off. The 9th Circuit includes Alaska, Arizona, California, Hawaii, Idaho, Montana, Nevada, Oregon and Washington.</w:t>
            </w:r>
          </w:p>
          <w:p w14:paraId="599742DA" w14:textId="77777777" w:rsidR="00140295" w:rsidRPr="0020209C" w:rsidRDefault="00140295" w:rsidP="00625D45">
            <w:pPr>
              <w:spacing w:after="150" w:line="330" w:lineRule="atLeast"/>
              <w:rPr>
                <w:sz w:val="24"/>
                <w:szCs w:val="24"/>
              </w:rPr>
            </w:pPr>
            <w:r w:rsidRPr="0020209C">
              <w:rPr>
                <w:sz w:val="24"/>
                <w:szCs w:val="24"/>
              </w:rPr>
              <w:t>So how does the opinion letter affect employers in the 9th Circuit? "This is a somewhat open question, because DOL opinion letters do not carry the same authority as a law, DOL regulation or court ruling," Pate said. However, some employment lawyers consider the </w:t>
            </w:r>
            <w:r w:rsidRPr="0020209C">
              <w:rPr>
                <w:i/>
                <w:iCs/>
                <w:sz w:val="24"/>
                <w:szCs w:val="24"/>
              </w:rPr>
              <w:t>Escriba</w:t>
            </w:r>
            <w:r w:rsidRPr="0020209C">
              <w:rPr>
                <w:sz w:val="24"/>
                <w:szCs w:val="24"/>
              </w:rPr>
              <w:t> case to be an outlier, because it directly contradicts the FMLA regulations, she said. Still, the DOL follows the opinion letters in interpreting the FMLA, and courts may also use them to guide their decisions in FMLA cases, she added.</w:t>
            </w:r>
          </w:p>
          <w:p w14:paraId="1AEC7E10" w14:textId="77777777" w:rsidR="00140295" w:rsidRPr="0020209C" w:rsidRDefault="00140295" w:rsidP="00625D45">
            <w:pPr>
              <w:spacing w:after="150" w:line="330" w:lineRule="atLeast"/>
              <w:rPr>
                <w:sz w:val="24"/>
                <w:szCs w:val="24"/>
              </w:rPr>
            </w:pPr>
            <w:r w:rsidRPr="0020209C">
              <w:rPr>
                <w:sz w:val="24"/>
                <w:szCs w:val="24"/>
              </w:rPr>
              <w:t>Technically employers in the 9th Circuit are still bound by the </w:t>
            </w:r>
            <w:r w:rsidRPr="0020209C">
              <w:rPr>
                <w:i/>
                <w:iCs/>
                <w:sz w:val="24"/>
                <w:szCs w:val="24"/>
              </w:rPr>
              <w:t>Escriba</w:t>
            </w:r>
            <w:r w:rsidRPr="0020209C">
              <w:rPr>
                <w:sz w:val="24"/>
                <w:szCs w:val="24"/>
              </w:rPr>
              <w:t> decision until it is overruled, Gehrke said. "But the DOL opinion letter may give employers persuasive authority to challenge </w:t>
            </w:r>
            <w:r w:rsidRPr="0020209C">
              <w:rPr>
                <w:i/>
                <w:iCs/>
                <w:sz w:val="24"/>
                <w:szCs w:val="24"/>
              </w:rPr>
              <w:t>Escriba</w:t>
            </w:r>
            <w:r w:rsidRPr="0020209C">
              <w:rPr>
                <w:sz w:val="24"/>
                <w:szCs w:val="24"/>
              </w:rPr>
              <w:t> if they follow the DOL opinion letter and are then sued."</w:t>
            </w:r>
          </w:p>
          <w:p w14:paraId="7DACEF9F" w14:textId="77777777" w:rsidR="00140295" w:rsidRPr="0020209C" w:rsidRDefault="00140295" w:rsidP="00625D45">
            <w:pPr>
              <w:spacing w:after="150" w:line="330" w:lineRule="atLeast"/>
              <w:rPr>
                <w:sz w:val="24"/>
                <w:szCs w:val="24"/>
              </w:rPr>
            </w:pPr>
            <w:r w:rsidRPr="0020209C">
              <w:rPr>
                <w:sz w:val="24"/>
                <w:szCs w:val="24"/>
              </w:rPr>
              <w:t>While this conflict likely will be resolved at some point, employers may want to seek guidance from experienced counsel as they try to navigate this complicated issue, Woodard said</w:t>
            </w:r>
          </w:p>
        </w:tc>
      </w:tr>
      <w:tr w:rsidR="0020209C" w:rsidRPr="0020209C" w14:paraId="544C9BB0" w14:textId="77777777" w:rsidTr="0020209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20209C" w:rsidRPr="0020209C" w14:paraId="646DD159" w14:textId="77777777" w:rsidTr="00625D45">
              <w:trPr>
                <w:tblCellSpacing w:w="0" w:type="dxa"/>
              </w:trPr>
              <w:tc>
                <w:tcPr>
                  <w:tcW w:w="0" w:type="auto"/>
                  <w:hideMark/>
                </w:tcPr>
                <w:p w14:paraId="29F9B453" w14:textId="77777777" w:rsidR="00140295" w:rsidRPr="0020209C" w:rsidRDefault="00140295" w:rsidP="00625D45">
                  <w:pPr>
                    <w:spacing w:line="360" w:lineRule="atLeast"/>
                    <w:rPr>
                      <w:bCs/>
                      <w:sz w:val="24"/>
                      <w:szCs w:val="24"/>
                    </w:rPr>
                  </w:pPr>
                </w:p>
                <w:tbl>
                  <w:tblPr>
                    <w:tblW w:w="8700" w:type="dxa"/>
                    <w:tblCellSpacing w:w="0" w:type="dxa"/>
                    <w:tblCellMar>
                      <w:left w:w="0" w:type="dxa"/>
                      <w:right w:w="0" w:type="dxa"/>
                    </w:tblCellMar>
                    <w:tblLook w:val="04A0" w:firstRow="1" w:lastRow="0" w:firstColumn="1" w:lastColumn="0" w:noHBand="0" w:noVBand="1"/>
                  </w:tblPr>
                  <w:tblGrid>
                    <w:gridCol w:w="10800"/>
                  </w:tblGrid>
                  <w:tr w:rsidR="0020209C" w:rsidRPr="0020209C" w14:paraId="348459F4" w14:textId="77777777" w:rsidTr="00625D45">
                    <w:trPr>
                      <w:tblCellSpacing w:w="0" w:type="dxa"/>
                    </w:trPr>
                    <w:tc>
                      <w:tcPr>
                        <w:tcW w:w="8700" w:type="dxa"/>
                        <w:vAlign w:val="center"/>
                        <w:hideMark/>
                      </w:tcPr>
                      <w:p w14:paraId="6B87A66C" w14:textId="566C7488" w:rsidR="00140295" w:rsidRPr="0020209C" w:rsidRDefault="00140295" w:rsidP="00625D45">
                        <w:pPr>
                          <w:spacing w:before="100" w:beforeAutospacing="1" w:after="225" w:line="270" w:lineRule="atLeast"/>
                          <w:rPr>
                            <w:sz w:val="24"/>
                            <w:szCs w:val="24"/>
                          </w:rPr>
                        </w:pPr>
                        <w:r w:rsidRPr="0020209C">
                          <w:rPr>
                            <w:rStyle w:val="Strong"/>
                            <w:sz w:val="24"/>
                            <w:szCs w:val="24"/>
                          </w:rPr>
                          <w:t xml:space="preserve">2019 Oregon Legislative Session Update  </w:t>
                        </w:r>
                        <w:r w:rsidRPr="0020209C">
                          <w:rPr>
                            <w:rStyle w:val="Strong"/>
                            <w:i/>
                            <w:iCs/>
                            <w:sz w:val="24"/>
                            <w:szCs w:val="24"/>
                          </w:rPr>
                          <w:t>Employment Update</w:t>
                        </w:r>
                        <w:r w:rsidRPr="0020209C">
                          <w:rPr>
                            <w:rStyle w:val="Emphasis"/>
                            <w:sz w:val="24"/>
                            <w:szCs w:val="24"/>
                          </w:rPr>
                          <w:t xml:space="preserve"> - Significant Bills of Concern - February 2019     </w:t>
                        </w:r>
                        <w:hyperlink r:id="rId19" w:history="1">
                          <w:r w:rsidRPr="0020209C">
                            <w:rPr>
                              <w:rStyle w:val="Hyperlink"/>
                              <w:b/>
                              <w:bCs/>
                              <w:color w:val="auto"/>
                              <w:sz w:val="24"/>
                              <w:szCs w:val="24"/>
                            </w:rPr>
                            <w:t>Randall Sutton, J.D.</w:t>
                          </w:r>
                        </w:hyperlink>
                        <w:r w:rsidR="0020209C" w:rsidRPr="0020209C">
                          <w:rPr>
                            <w:rStyle w:val="Strong"/>
                            <w:sz w:val="24"/>
                            <w:szCs w:val="24"/>
                          </w:rPr>
                          <w:t xml:space="preserve">  </w:t>
                        </w:r>
                        <w:r w:rsidRPr="0020209C">
                          <w:rPr>
                            <w:rStyle w:val="Strong"/>
                            <w:sz w:val="24"/>
                            <w:szCs w:val="24"/>
                          </w:rPr>
                          <w:t>Partner - Employment Law &amp; Litigation Practice Group</w:t>
                        </w:r>
                      </w:p>
                      <w:p w14:paraId="4E086802" w14:textId="77777777" w:rsidR="00140295" w:rsidRPr="0020209C" w:rsidRDefault="00140295" w:rsidP="00625D45">
                        <w:pPr>
                          <w:spacing w:before="100" w:beforeAutospacing="1" w:after="225" w:line="270" w:lineRule="atLeast"/>
                          <w:rPr>
                            <w:sz w:val="24"/>
                            <w:szCs w:val="24"/>
                          </w:rPr>
                        </w:pPr>
                        <w:r w:rsidRPr="0020209C">
                          <w:rPr>
                            <w:sz w:val="24"/>
                            <w:szCs w:val="24"/>
                          </w:rPr>
                          <w:t xml:space="preserve">The 2019 Oregon Legislative Session is well underway. This is a very active session for employment law bills, with lots of activity and many bills moving forward. The following bills are active and have the potential to significantly impact the workplace. </w:t>
                        </w:r>
                        <w:hyperlink r:id="rId20" w:history="1">
                          <w:r w:rsidRPr="0020209C">
                            <w:rPr>
                              <w:rStyle w:val="Strong"/>
                              <w:i/>
                              <w:iCs/>
                              <w:sz w:val="24"/>
                              <w:szCs w:val="24"/>
                            </w:rPr>
                            <w:t>Click Here</w:t>
                          </w:r>
                        </w:hyperlink>
                        <w:r w:rsidRPr="0020209C">
                          <w:rPr>
                            <w:sz w:val="24"/>
                            <w:szCs w:val="24"/>
                          </w:rPr>
                          <w:t xml:space="preserve"> for more information and analysis on the following bills now pending at the Oregon Legislature:</w:t>
                        </w:r>
                      </w:p>
                      <w:p w14:paraId="338AE86C"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Paid Family Leave &amp; Family Leave Expansion - HB 3031 &amp; HB 3140</w:t>
                        </w:r>
                      </w:p>
                      <w:p w14:paraId="73034CF3"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Sexual Harassment/Employment Discrimination &amp; Settlements - SB 726 &amp; HB3333</w:t>
                        </w:r>
                      </w:p>
                      <w:p w14:paraId="60ABFEAF"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Independent Contractor Definition - HB 2498</w:t>
                        </w:r>
                      </w:p>
                      <w:p w14:paraId="41567BE1"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White Collar Exempt Minimum Salary Increase - HB 3374</w:t>
                        </w:r>
                      </w:p>
                      <w:p w14:paraId="2DDB4DB1"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Noncompetition Agreements - HB 2992</w:t>
                        </w:r>
                      </w:p>
                      <w:p w14:paraId="514048CE"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Pregnancy Accommodation - HB 2341</w:t>
                        </w:r>
                      </w:p>
                      <w:p w14:paraId="2A35E7F2"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Breaks for Expression of Milk - HB 2593</w:t>
                        </w:r>
                      </w:p>
                      <w:p w14:paraId="710FF1F9"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Accommodation of Off-Duty Marijuana Use - SB 379</w:t>
                        </w:r>
                      </w:p>
                      <w:p w14:paraId="0BC2CD1B"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Manufacturing OT Maximum Hours - HB2175 &amp; SB 110</w:t>
                        </w:r>
                      </w:p>
                      <w:p w14:paraId="4B432ACC" w14:textId="77777777" w:rsidR="00140295" w:rsidRPr="0020209C" w:rsidRDefault="00140295" w:rsidP="00140295">
                        <w:pPr>
                          <w:numPr>
                            <w:ilvl w:val="0"/>
                            <w:numId w:val="47"/>
                          </w:numPr>
                          <w:spacing w:before="100" w:beforeAutospacing="1" w:after="100" w:afterAutospacing="1" w:line="270" w:lineRule="atLeast"/>
                          <w:ind w:left="360"/>
                          <w:rPr>
                            <w:sz w:val="24"/>
                            <w:szCs w:val="24"/>
                          </w:rPr>
                        </w:pPr>
                        <w:r w:rsidRPr="0020209C">
                          <w:rPr>
                            <w:sz w:val="24"/>
                            <w:szCs w:val="24"/>
                          </w:rPr>
                          <w:t>Employment Agreements - HB 2489</w:t>
                        </w:r>
                      </w:p>
                      <w:tbl>
                        <w:tblPr>
                          <w:tblW w:w="5000" w:type="pct"/>
                          <w:tblCellSpacing w:w="0" w:type="dxa"/>
                          <w:tblCellMar>
                            <w:left w:w="0" w:type="dxa"/>
                            <w:right w:w="0" w:type="dxa"/>
                          </w:tblCellMar>
                          <w:tblLook w:val="04A0" w:firstRow="1" w:lastRow="0" w:firstColumn="1" w:lastColumn="0" w:noHBand="0" w:noVBand="1"/>
                        </w:tblPr>
                        <w:tblGrid>
                          <w:gridCol w:w="10800"/>
                        </w:tblGrid>
                        <w:tr w:rsidR="0020209C" w:rsidRPr="0020209C" w14:paraId="38ECEB30" w14:textId="77777777" w:rsidTr="00625D4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20209C" w:rsidRPr="0020209C" w14:paraId="50F8F89A" w14:textId="77777777" w:rsidTr="00625D45">
                                <w:trPr>
                                  <w:tblCellSpacing w:w="0" w:type="dxa"/>
                                </w:trPr>
                                <w:tc>
                                  <w:tcPr>
                                    <w:tcW w:w="0" w:type="auto"/>
                                    <w:hideMark/>
                                  </w:tcPr>
                                  <w:p w14:paraId="701E2EDE" w14:textId="77777777" w:rsidR="00140295" w:rsidRPr="0020209C" w:rsidRDefault="00140295" w:rsidP="00625D45">
                                    <w:pPr>
                                      <w:spacing w:line="360" w:lineRule="atLeast"/>
                                      <w:rPr>
                                        <w:sz w:val="24"/>
                                        <w:szCs w:val="24"/>
                                      </w:rPr>
                                    </w:pPr>
                                  </w:p>
                                </w:tc>
                              </w:tr>
                            </w:tbl>
                            <w:p w14:paraId="7A6612D2" w14:textId="77777777" w:rsidR="00140295" w:rsidRPr="0020209C" w:rsidRDefault="00140295" w:rsidP="00625D45">
                              <w:pPr>
                                <w:rPr>
                                  <w:sz w:val="24"/>
                                  <w:szCs w:val="24"/>
                                </w:rPr>
                              </w:pPr>
                            </w:p>
                          </w:tc>
                        </w:tr>
                      </w:tbl>
                      <w:p w14:paraId="740775AA" w14:textId="77777777" w:rsidR="00140295" w:rsidRPr="0020209C" w:rsidRDefault="00140295" w:rsidP="00625D45">
                        <w:pPr>
                          <w:rPr>
                            <w:rFonts w:eastAsia="Calibri"/>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20209C" w:rsidRPr="0020209C" w14:paraId="36915788" w14:textId="77777777" w:rsidTr="00625D45">
                          <w:trPr>
                            <w:tblCellSpacing w:w="0" w:type="dxa"/>
                          </w:trPr>
                          <w:tc>
                            <w:tcPr>
                              <w:tcW w:w="0" w:type="auto"/>
                              <w:tcMar>
                                <w:top w:w="0" w:type="dxa"/>
                                <w:left w:w="0" w:type="dxa"/>
                                <w:bottom w:w="150" w:type="dxa"/>
                                <w:right w:w="0" w:type="dxa"/>
                              </w:tcMar>
                              <w:vAlign w:val="center"/>
                              <w:hideMark/>
                            </w:tcPr>
                            <w:p w14:paraId="5D39E3CE" w14:textId="77777777" w:rsidR="00140295" w:rsidRPr="0020209C" w:rsidRDefault="00140295" w:rsidP="00625D45">
                              <w:pPr>
                                <w:spacing w:line="360" w:lineRule="atLeast"/>
                                <w:rPr>
                                  <w:sz w:val="24"/>
                                  <w:szCs w:val="24"/>
                                </w:rPr>
                              </w:pPr>
                              <w:r w:rsidRPr="0020209C">
                                <w:rPr>
                                  <w:b/>
                                  <w:bCs/>
                                  <w:sz w:val="24"/>
                                  <w:szCs w:val="24"/>
                                </w:rPr>
                                <w:t>Judge Sets September 30, 2019 Deadline for Employers to Submit</w:t>
                              </w:r>
                            </w:p>
                            <w:p w14:paraId="10E54927" w14:textId="77777777" w:rsidR="00140295" w:rsidRPr="0020209C" w:rsidRDefault="00140295" w:rsidP="00625D45">
                              <w:pPr>
                                <w:spacing w:line="360" w:lineRule="atLeast"/>
                                <w:rPr>
                                  <w:b/>
                                  <w:bCs/>
                                  <w:sz w:val="24"/>
                                  <w:szCs w:val="24"/>
                                </w:rPr>
                              </w:pPr>
                              <w:r w:rsidRPr="0020209C">
                                <w:rPr>
                                  <w:b/>
                                  <w:bCs/>
                                  <w:sz w:val="24"/>
                                  <w:szCs w:val="24"/>
                                </w:rPr>
                                <w:t>EEO-1 Compensation Report</w:t>
                              </w:r>
                            </w:p>
                            <w:p w14:paraId="4734258C" w14:textId="77777777" w:rsidR="00140295" w:rsidRPr="0020209C" w:rsidRDefault="00140295" w:rsidP="00625D45">
                              <w:pPr>
                                <w:rPr>
                                  <w:vanish/>
                                  <w:sz w:val="24"/>
                                  <w:szCs w:val="24"/>
                                </w:rPr>
                              </w:pPr>
                            </w:p>
                          </w:tc>
                        </w:tr>
                        <w:tr w:rsidR="0020209C" w:rsidRPr="0020209C" w14:paraId="21618032" w14:textId="77777777" w:rsidTr="00625D45">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10500"/>
                              </w:tblGrid>
                              <w:tr w:rsidR="0020209C" w:rsidRPr="0020209C" w14:paraId="735CDF64" w14:textId="77777777" w:rsidTr="00625D45">
                                <w:trPr>
                                  <w:tblCellSpacing w:w="0" w:type="dxa"/>
                                </w:trPr>
                                <w:tc>
                                  <w:tcPr>
                                    <w:tcW w:w="0" w:type="auto"/>
                                    <w:vAlign w:val="center"/>
                                    <w:hideMark/>
                                  </w:tcPr>
                                  <w:p w14:paraId="00D7D6EC" w14:textId="77777777" w:rsidR="00140295" w:rsidRPr="0020209C" w:rsidRDefault="00140295" w:rsidP="00625D45">
                                    <w:pPr>
                                      <w:rPr>
                                        <w:rFonts w:eastAsia="Calibri"/>
                                        <w:sz w:val="24"/>
                                        <w:szCs w:val="24"/>
                                      </w:rPr>
                                    </w:pPr>
                                    <w:r w:rsidRPr="0020209C">
                                      <w:rPr>
                                        <w:sz w:val="24"/>
                                        <w:szCs w:val="24"/>
                                      </w:rPr>
                                      <w:fldChar w:fldCharType="begin"/>
                                    </w:r>
                                    <w:r w:rsidRPr="0020209C">
                                      <w:rPr>
                                        <w:sz w:val="24"/>
                                        <w:szCs w:val="24"/>
                                      </w:rPr>
                                      <w:instrText xml:space="preserve"> INCLUDEPICTURE "http://images.e2ma.net/images/spacer.gif" \* MERGEFORMATINET </w:instrText>
                                    </w:r>
                                    <w:r w:rsidRPr="0020209C">
                                      <w:rPr>
                                        <w:sz w:val="24"/>
                                        <w:szCs w:val="24"/>
                                      </w:rPr>
                                      <w:fldChar w:fldCharType="separate"/>
                                    </w:r>
                                    <w:r w:rsidRPr="0020209C">
                                      <w:rPr>
                                        <w:sz w:val="24"/>
                                        <w:szCs w:val="24"/>
                                      </w:rPr>
                                      <w:pict w14:anchorId="5A070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21" r:href="rId22"/>
                                        </v:shape>
                                      </w:pict>
                                    </w:r>
                                    <w:r w:rsidRPr="0020209C">
                                      <w:rPr>
                                        <w:sz w:val="24"/>
                                        <w:szCs w:val="24"/>
                                      </w:rPr>
                                      <w:fldChar w:fldCharType="end"/>
                                    </w:r>
                                  </w:p>
                                </w:tc>
                              </w:tr>
                            </w:tbl>
                            <w:p w14:paraId="4CF3005B" w14:textId="77777777" w:rsidR="00140295" w:rsidRPr="0020209C" w:rsidRDefault="00140295" w:rsidP="00625D45">
                              <w:pPr>
                                <w:rPr>
                                  <w:sz w:val="24"/>
                                  <w:szCs w:val="24"/>
                                </w:rPr>
                              </w:pPr>
                            </w:p>
                          </w:tc>
                        </w:tr>
                      </w:tbl>
                      <w:p w14:paraId="347FCF8A" w14:textId="77777777" w:rsidR="00140295" w:rsidRPr="0020209C" w:rsidRDefault="00140295" w:rsidP="0020209C">
                        <w:pPr>
                          <w:spacing w:line="320" w:lineRule="exact"/>
                          <w:rPr>
                            <w:rFonts w:eastAsia="Calibri"/>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20209C" w:rsidRPr="0020209C" w14:paraId="676A9CE8" w14:textId="77777777" w:rsidTr="00625D4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20209C" w:rsidRPr="0020209C" w14:paraId="4DADBD23" w14:textId="77777777" w:rsidTr="00625D45">
                                <w:trPr>
                                  <w:tblCellSpacing w:w="0" w:type="dxa"/>
                                </w:trPr>
                                <w:tc>
                                  <w:tcPr>
                                    <w:tcW w:w="0" w:type="auto"/>
                                    <w:tcMar>
                                      <w:top w:w="135" w:type="dxa"/>
                                      <w:left w:w="135" w:type="dxa"/>
                                      <w:bottom w:w="135" w:type="dxa"/>
                                      <w:right w:w="135" w:type="dxa"/>
                                    </w:tcMar>
                                  </w:tcPr>
                                  <w:p w14:paraId="26499EA7" w14:textId="77777777" w:rsidR="00140295" w:rsidRPr="0020209C" w:rsidRDefault="00140295" w:rsidP="0020209C">
                                    <w:pPr>
                                      <w:spacing w:line="320" w:lineRule="exact"/>
                                      <w:rPr>
                                        <w:sz w:val="24"/>
                                        <w:szCs w:val="24"/>
                                      </w:rPr>
                                    </w:pPr>
                                    <w:r w:rsidRPr="0020209C">
                                      <w:rPr>
                                        <w:sz w:val="24"/>
                                        <w:szCs w:val="24"/>
                                      </w:rPr>
                                      <w:lastRenderedPageBreak/>
                                      <w:t>If you are an employer who has to file an EEO-1, then you have a new deadline by which you must report wage data pursuant to a recently revived 2016 EEOC regulation. Yesterday, a judge ordered that employers must submit their 2018 compensation report as part of the EEO-1 no later than September 30, 2019. Nothing in this order changes the May 31 deadline for employers to provide the information that the EEO-1 traditionally collects.</w:t>
                                    </w:r>
                                  </w:p>
                                  <w:p w14:paraId="71582503" w14:textId="77777777" w:rsidR="00140295" w:rsidRPr="0020209C" w:rsidRDefault="00140295" w:rsidP="0020209C">
                                    <w:pPr>
                                      <w:spacing w:line="320" w:lineRule="exact"/>
                                      <w:rPr>
                                        <w:sz w:val="24"/>
                                        <w:szCs w:val="24"/>
                                      </w:rPr>
                                    </w:pPr>
                                  </w:p>
                                  <w:p w14:paraId="5D90D4B5" w14:textId="77777777" w:rsidR="00140295" w:rsidRPr="0020209C" w:rsidRDefault="00140295" w:rsidP="0020209C">
                                    <w:pPr>
                                      <w:spacing w:line="320" w:lineRule="exact"/>
                                      <w:rPr>
                                        <w:sz w:val="24"/>
                                        <w:szCs w:val="24"/>
                                      </w:rPr>
                                    </w:pPr>
                                    <w:r w:rsidRPr="0020209C">
                                      <w:rPr>
                                        <w:sz w:val="24"/>
                                        <w:szCs w:val="24"/>
                                      </w:rPr>
                                      <w:t xml:space="preserve">As you may recall in our March </w:t>
                                    </w:r>
                                    <w:hyperlink r:id="rId23" w:history="1">
                                      <w:r w:rsidRPr="0020209C">
                                        <w:rPr>
                                          <w:rStyle w:val="Hyperlink"/>
                                          <w:color w:val="auto"/>
                                          <w:sz w:val="24"/>
                                          <w:szCs w:val="24"/>
                                        </w:rPr>
                                        <w:t>E-Alert</w:t>
                                      </w:r>
                                    </w:hyperlink>
                                    <w:r w:rsidRPr="0020209C">
                                      <w:rPr>
                                        <w:sz w:val="24"/>
                                        <w:szCs w:val="24"/>
                                      </w:rPr>
                                      <w:t xml:space="preserve">, in 2016, the EEOC added a new requirement for employers to submit compensation reports organized by race, sex, and ethnicity to be able to carefully evaluate pay equity. On August 27, 2017, the Office of Management and Budget (“OMB”) retracted its approval of the EEOC’s regulation and stopped its enforcement. Subsequently, pay equity advocates sought to overturn the OMB’s decision to stay the new compensation reporting requirement and the National Women’s Law Center filed suit in the U.S. District Court for the District of Columbia.  On March 4, 2019, the pay equity advocates succeeded and the judge revived the 2016 EEOC regulations, but it was initially unclear whether employers needed to scramble to meet a May 31, 2019 deadline. Thankfully, employers now have certainty and some breathing room to prepare their compensation reports. </w:t>
                                    </w:r>
                                  </w:p>
                                  <w:p w14:paraId="183CFDE5" w14:textId="77777777" w:rsidR="00140295" w:rsidRPr="0020209C" w:rsidRDefault="00140295" w:rsidP="0020209C">
                                    <w:pPr>
                                      <w:spacing w:line="320" w:lineRule="exact"/>
                                      <w:rPr>
                                        <w:sz w:val="24"/>
                                        <w:szCs w:val="24"/>
                                      </w:rPr>
                                    </w:pPr>
                                    <w:r w:rsidRPr="0020209C">
                                      <w:rPr>
                                        <w:sz w:val="24"/>
                                        <w:szCs w:val="24"/>
                                      </w:rPr>
                                      <w:t> </w:t>
                                    </w:r>
                                  </w:p>
                                  <w:p w14:paraId="76E5015F" w14:textId="77777777" w:rsidR="00140295" w:rsidRPr="0020209C" w:rsidRDefault="00140295" w:rsidP="0020209C">
                                    <w:pPr>
                                      <w:spacing w:line="320" w:lineRule="exact"/>
                                      <w:rPr>
                                        <w:sz w:val="24"/>
                                        <w:szCs w:val="24"/>
                                      </w:rPr>
                                    </w:pPr>
                                    <w:r w:rsidRPr="0020209C">
                                      <w:rPr>
                                        <w:sz w:val="24"/>
                                        <w:szCs w:val="24"/>
                                      </w:rPr>
                                      <w:t xml:space="preserve">Note, only certain employers must file an EEO-1 and report workforce demographic information. If you have 100 or more employees, or are a federal contractor or first tier subcontractor with 50 or more employees and a contract of $50,000, you have to file the EEO-1. Additionally, if you have an affiliation with another company or operate as a single enterprise where the enterprise employs 100 or more individuals, you have to file an EEO-1. Check out the </w:t>
                                    </w:r>
                                    <w:hyperlink r:id="rId24" w:history="1">
                                      <w:r w:rsidRPr="0020209C">
                                        <w:rPr>
                                          <w:rStyle w:val="Hyperlink"/>
                                          <w:color w:val="auto"/>
                                          <w:sz w:val="24"/>
                                          <w:szCs w:val="24"/>
                                        </w:rPr>
                                        <w:t>EEOC’s website</w:t>
                                      </w:r>
                                    </w:hyperlink>
                                    <w:r w:rsidRPr="0020209C">
                                      <w:rPr>
                                        <w:sz w:val="24"/>
                                        <w:szCs w:val="24"/>
                                      </w:rPr>
                                      <w:t xml:space="preserve"> (or call your favorite attorney) to confirm whether you do or don’t have to file an EEO-1. </w:t>
                                    </w:r>
                                  </w:p>
                                  <w:p w14:paraId="4A7288C8" w14:textId="77777777" w:rsidR="00140295" w:rsidRPr="0020209C" w:rsidRDefault="00140295" w:rsidP="0020209C">
                                    <w:pPr>
                                      <w:spacing w:line="320" w:lineRule="exact"/>
                                      <w:rPr>
                                        <w:sz w:val="24"/>
                                        <w:szCs w:val="24"/>
                                      </w:rPr>
                                    </w:pPr>
                                  </w:p>
                                  <w:p w14:paraId="26F63075" w14:textId="77777777" w:rsidR="00140295" w:rsidRPr="0020209C" w:rsidRDefault="00140295" w:rsidP="0020209C">
                                    <w:pPr>
                                      <w:spacing w:line="320" w:lineRule="exact"/>
                                      <w:rPr>
                                        <w:sz w:val="24"/>
                                        <w:szCs w:val="24"/>
                                      </w:rPr>
                                    </w:pPr>
                                    <w:r w:rsidRPr="0020209C">
                                      <w:rPr>
                                        <w:sz w:val="24"/>
                                        <w:szCs w:val="24"/>
                                      </w:rPr>
                                      <w:t xml:space="preserve">For questions on EEO-1 surveys or compensation reporting requirements, contact Josh Goldberg at </w:t>
                                    </w:r>
                                    <w:hyperlink r:id="rId25" w:history="1">
                                      <w:r w:rsidRPr="0020209C">
                                        <w:rPr>
                                          <w:rStyle w:val="Hyperlink"/>
                                          <w:color w:val="auto"/>
                                          <w:sz w:val="24"/>
                                          <w:szCs w:val="24"/>
                                        </w:rPr>
                                        <w:t>jgoldberg@barran.com</w:t>
                                      </w:r>
                                    </w:hyperlink>
                                    <w:r w:rsidRPr="0020209C">
                                      <w:rPr>
                                        <w:sz w:val="24"/>
                                        <w:szCs w:val="24"/>
                                      </w:rPr>
                                      <w:t xml:space="preserve"> or (503) 276-2107.   </w:t>
                                    </w:r>
                                  </w:p>
                                </w:tc>
                              </w:tr>
                            </w:tbl>
                            <w:p w14:paraId="1D3DD03E" w14:textId="77777777" w:rsidR="00140295" w:rsidRPr="0020209C" w:rsidRDefault="00140295" w:rsidP="0020209C">
                              <w:pPr>
                                <w:spacing w:line="320" w:lineRule="exact"/>
                                <w:rPr>
                                  <w:sz w:val="24"/>
                                  <w:szCs w:val="24"/>
                                </w:rPr>
                              </w:pPr>
                            </w:p>
                          </w:tc>
                        </w:tr>
                      </w:tbl>
                      <w:p w14:paraId="00126DF1" w14:textId="77777777" w:rsidR="00140295" w:rsidRPr="0020209C" w:rsidRDefault="00140295" w:rsidP="00625D45">
                        <w:pPr>
                          <w:spacing w:before="100" w:beforeAutospacing="1" w:after="100" w:afterAutospacing="1" w:line="270" w:lineRule="atLeast"/>
                          <w:rPr>
                            <w:sz w:val="24"/>
                            <w:szCs w:val="24"/>
                          </w:rPr>
                        </w:pPr>
                      </w:p>
                      <w:p w14:paraId="5E105B1D" w14:textId="77777777" w:rsidR="00140295" w:rsidRPr="0020209C" w:rsidRDefault="00140295" w:rsidP="00625D45">
                        <w:pPr>
                          <w:spacing w:line="360" w:lineRule="atLeast"/>
                          <w:rPr>
                            <w:sz w:val="24"/>
                            <w:szCs w:val="24"/>
                          </w:rPr>
                        </w:pPr>
                      </w:p>
                    </w:tc>
                  </w:tr>
                  <w:tr w:rsidR="0020209C" w:rsidRPr="0020209C" w14:paraId="28D295DA" w14:textId="77777777" w:rsidTr="00625D45">
                    <w:trPr>
                      <w:trHeight w:val="100"/>
                      <w:tblCellSpacing w:w="0" w:type="dxa"/>
                    </w:trPr>
                    <w:tc>
                      <w:tcPr>
                        <w:tcW w:w="8700" w:type="dxa"/>
                        <w:vAlign w:val="center"/>
                        <w:hideMark/>
                      </w:tcPr>
                      <w:p w14:paraId="547BB4C4" w14:textId="77777777" w:rsidR="00140295" w:rsidRPr="0020209C" w:rsidRDefault="00140295" w:rsidP="00625D45">
                        <w:pPr>
                          <w:rPr>
                            <w:sz w:val="24"/>
                            <w:szCs w:val="24"/>
                          </w:rPr>
                        </w:pPr>
                      </w:p>
                    </w:tc>
                  </w:tr>
                </w:tbl>
                <w:p w14:paraId="31CB8D16" w14:textId="77777777" w:rsidR="00140295" w:rsidRPr="0020209C" w:rsidRDefault="00140295" w:rsidP="00625D45">
                  <w:pPr>
                    <w:rPr>
                      <w:rFonts w:eastAsia="Calibri"/>
                      <w:vanish/>
                      <w:sz w:val="24"/>
                      <w:szCs w:val="24"/>
                    </w:rPr>
                  </w:pPr>
                </w:p>
                <w:p w14:paraId="68F04401" w14:textId="77777777" w:rsidR="00140295" w:rsidRPr="0020209C" w:rsidRDefault="00140295" w:rsidP="00625D45">
                  <w:pPr>
                    <w:spacing w:before="100" w:beforeAutospacing="1" w:after="100" w:afterAutospacing="1" w:line="270" w:lineRule="atLeast"/>
                    <w:rPr>
                      <w:sz w:val="24"/>
                      <w:szCs w:val="24"/>
                    </w:rPr>
                  </w:pPr>
                </w:p>
              </w:tc>
            </w:tr>
            <w:tr w:rsidR="0020209C" w:rsidRPr="0020209C" w14:paraId="35CC552C" w14:textId="77777777" w:rsidTr="00625D45">
              <w:trPr>
                <w:tblCellSpacing w:w="0" w:type="dxa"/>
              </w:trPr>
              <w:tc>
                <w:tcPr>
                  <w:tcW w:w="0" w:type="auto"/>
                </w:tcPr>
                <w:p w14:paraId="64052E41" w14:textId="77777777" w:rsidR="00140295" w:rsidRPr="0020209C" w:rsidRDefault="00140295" w:rsidP="00625D45">
                  <w:pPr>
                    <w:spacing w:line="360" w:lineRule="atLeast"/>
                    <w:rPr>
                      <w:bCs/>
                      <w:sz w:val="24"/>
                      <w:szCs w:val="24"/>
                    </w:rPr>
                  </w:pPr>
                </w:p>
              </w:tc>
            </w:tr>
          </w:tbl>
          <w:p w14:paraId="7AEC3F7D" w14:textId="77777777" w:rsidR="00140295" w:rsidRPr="0020209C" w:rsidRDefault="00140295" w:rsidP="00625D45">
            <w:pPr>
              <w:rPr>
                <w:sz w:val="24"/>
                <w:szCs w:val="24"/>
              </w:rPr>
            </w:pPr>
          </w:p>
        </w:tc>
      </w:tr>
    </w:tbl>
    <w:p w14:paraId="2C2EB207" w14:textId="77777777" w:rsidR="00140295" w:rsidRPr="00140295" w:rsidRDefault="00140295" w:rsidP="00CD7586">
      <w:pPr>
        <w:pStyle w:val="Title"/>
        <w:spacing w:line="276" w:lineRule="auto"/>
        <w:jc w:val="left"/>
        <w:rPr>
          <w:rFonts w:ascii="Times New Roman" w:hAnsi="Times New Roman" w:cs="Times New Roman"/>
          <w:b w:val="0"/>
          <w:sz w:val="24"/>
          <w:szCs w:val="24"/>
        </w:rPr>
      </w:pPr>
    </w:p>
    <w:p w14:paraId="2314E149" w14:textId="77777777" w:rsidR="00722D52" w:rsidRPr="00140295" w:rsidRDefault="00722D52" w:rsidP="00CD7586">
      <w:pPr>
        <w:pStyle w:val="Title"/>
        <w:spacing w:line="276" w:lineRule="auto"/>
        <w:jc w:val="left"/>
        <w:rPr>
          <w:rFonts w:ascii="Times New Roman" w:hAnsi="Times New Roman" w:cs="Times New Roman"/>
          <w:b w:val="0"/>
          <w:sz w:val="24"/>
          <w:szCs w:val="24"/>
        </w:rPr>
      </w:pPr>
    </w:p>
    <w:p w14:paraId="77DEF0E8" w14:textId="77777777" w:rsidR="0020209C" w:rsidRPr="00140295" w:rsidRDefault="00CD7586" w:rsidP="0020209C">
      <w:pPr>
        <w:rPr>
          <w:sz w:val="24"/>
          <w:szCs w:val="24"/>
        </w:rPr>
      </w:pPr>
      <w:r w:rsidRPr="0020209C">
        <w:rPr>
          <w:b/>
          <w:sz w:val="24"/>
          <w:szCs w:val="24"/>
        </w:rPr>
        <w:t>Programming:</w:t>
      </w:r>
      <w:r w:rsidR="00B91943" w:rsidRPr="00140295">
        <w:rPr>
          <w:sz w:val="24"/>
          <w:szCs w:val="24"/>
        </w:rPr>
        <w:t xml:space="preserve">  </w:t>
      </w:r>
      <w:r w:rsidR="00990A66" w:rsidRPr="00140295">
        <w:rPr>
          <w:sz w:val="24"/>
          <w:szCs w:val="24"/>
        </w:rPr>
        <w:t>Karlina has p</w:t>
      </w:r>
      <w:r w:rsidR="005D3AB4" w:rsidRPr="00140295">
        <w:rPr>
          <w:sz w:val="24"/>
          <w:szCs w:val="24"/>
        </w:rPr>
        <w:t xml:space="preserve">lanned through winter of 2020. </w:t>
      </w:r>
      <w:r w:rsidR="00990A66" w:rsidRPr="00140295">
        <w:rPr>
          <w:sz w:val="24"/>
          <w:szCs w:val="24"/>
        </w:rPr>
        <w:t xml:space="preserve">At this point 17 people are signed up for May.  June is online and ready for registration.  Karlina is building the Eventbrite pages also.  </w:t>
      </w:r>
      <w:r w:rsidR="0020209C" w:rsidRPr="00140295">
        <w:rPr>
          <w:sz w:val="24"/>
          <w:szCs w:val="24"/>
        </w:rPr>
        <w:t xml:space="preserve">Programming through June is approved for credit on both sites.  </w:t>
      </w:r>
    </w:p>
    <w:p w14:paraId="1AE43663" w14:textId="77777777" w:rsidR="0020209C" w:rsidRDefault="0020209C" w:rsidP="0020209C">
      <w:pPr>
        <w:rPr>
          <w:sz w:val="24"/>
          <w:szCs w:val="24"/>
        </w:rPr>
      </w:pPr>
      <w:r w:rsidRPr="00140295">
        <w:rPr>
          <w:sz w:val="24"/>
          <w:szCs w:val="24"/>
        </w:rPr>
        <w:t xml:space="preserve"> </w:t>
      </w:r>
    </w:p>
    <w:p w14:paraId="3ECCFEE6" w14:textId="70EDA447" w:rsidR="0020209C" w:rsidRPr="00140295" w:rsidRDefault="0020209C" w:rsidP="0020209C">
      <w:pPr>
        <w:rPr>
          <w:sz w:val="24"/>
          <w:szCs w:val="24"/>
        </w:rPr>
      </w:pPr>
      <w:r w:rsidRPr="00140295">
        <w:rPr>
          <w:sz w:val="24"/>
          <w:szCs w:val="24"/>
        </w:rPr>
        <w:t>Programming</w:t>
      </w:r>
      <w:r>
        <w:rPr>
          <w:sz w:val="24"/>
          <w:szCs w:val="24"/>
        </w:rPr>
        <w:t xml:space="preserve"> Update</w:t>
      </w:r>
      <w:r w:rsidRPr="00140295">
        <w:rPr>
          <w:sz w:val="24"/>
          <w:szCs w:val="24"/>
        </w:rPr>
        <w:t>:</w:t>
      </w:r>
    </w:p>
    <w:p w14:paraId="595B98E4" w14:textId="77777777" w:rsidR="0020209C" w:rsidRPr="00140295" w:rsidRDefault="0020209C" w:rsidP="0020209C">
      <w:pPr>
        <w:numPr>
          <w:ilvl w:val="0"/>
          <w:numId w:val="41"/>
        </w:numPr>
        <w:rPr>
          <w:sz w:val="24"/>
          <w:szCs w:val="24"/>
        </w:rPr>
      </w:pPr>
      <w:r w:rsidRPr="00140295">
        <w:rPr>
          <w:sz w:val="24"/>
          <w:szCs w:val="24"/>
        </w:rPr>
        <w:t xml:space="preserve">Half-day training on 4/19 was virtual with 8 paid attendees </w:t>
      </w:r>
    </w:p>
    <w:p w14:paraId="2A054CC7" w14:textId="77777777" w:rsidR="0020209C" w:rsidRPr="00140295" w:rsidRDefault="0020209C" w:rsidP="0020209C">
      <w:pPr>
        <w:numPr>
          <w:ilvl w:val="0"/>
          <w:numId w:val="41"/>
        </w:numPr>
        <w:rPr>
          <w:sz w:val="24"/>
          <w:szCs w:val="24"/>
        </w:rPr>
      </w:pPr>
      <w:r w:rsidRPr="00140295">
        <w:rPr>
          <w:sz w:val="24"/>
          <w:szCs w:val="24"/>
        </w:rPr>
        <w:t xml:space="preserve">May and June pages are built for registration </w:t>
      </w:r>
    </w:p>
    <w:p w14:paraId="285F41FD" w14:textId="77777777" w:rsidR="0020209C" w:rsidRPr="00140295" w:rsidRDefault="0020209C" w:rsidP="0020209C">
      <w:pPr>
        <w:numPr>
          <w:ilvl w:val="0"/>
          <w:numId w:val="41"/>
        </w:numPr>
        <w:rPr>
          <w:sz w:val="24"/>
          <w:szCs w:val="24"/>
        </w:rPr>
      </w:pPr>
      <w:r w:rsidRPr="00140295">
        <w:rPr>
          <w:sz w:val="24"/>
          <w:szCs w:val="24"/>
        </w:rPr>
        <w:t>Focus on getting Eventbrite pages built for rest of year.</w:t>
      </w:r>
    </w:p>
    <w:p w14:paraId="69735CA0" w14:textId="77777777" w:rsidR="0020209C" w:rsidRPr="00140295" w:rsidRDefault="0020209C" w:rsidP="0020209C">
      <w:pPr>
        <w:numPr>
          <w:ilvl w:val="0"/>
          <w:numId w:val="41"/>
        </w:numPr>
        <w:rPr>
          <w:sz w:val="24"/>
          <w:szCs w:val="24"/>
        </w:rPr>
      </w:pPr>
      <w:r w:rsidRPr="00140295">
        <w:rPr>
          <w:sz w:val="24"/>
          <w:szCs w:val="24"/>
        </w:rPr>
        <w:t>Q1 of 2020 is scheduled.</w:t>
      </w:r>
    </w:p>
    <w:p w14:paraId="09B55E8A" w14:textId="77777777" w:rsidR="0020209C" w:rsidRPr="00140295" w:rsidRDefault="0020209C" w:rsidP="0020209C">
      <w:pPr>
        <w:numPr>
          <w:ilvl w:val="1"/>
          <w:numId w:val="41"/>
        </w:numPr>
        <w:rPr>
          <w:sz w:val="24"/>
          <w:szCs w:val="24"/>
        </w:rPr>
      </w:pPr>
      <w:r w:rsidRPr="00140295">
        <w:rPr>
          <w:sz w:val="24"/>
          <w:szCs w:val="24"/>
        </w:rPr>
        <w:t xml:space="preserve">January – Author- business meetings </w:t>
      </w:r>
    </w:p>
    <w:p w14:paraId="0DF883A4" w14:textId="77777777" w:rsidR="0020209C" w:rsidRPr="00140295" w:rsidRDefault="0020209C" w:rsidP="0020209C">
      <w:pPr>
        <w:numPr>
          <w:ilvl w:val="1"/>
          <w:numId w:val="41"/>
        </w:numPr>
        <w:rPr>
          <w:sz w:val="24"/>
          <w:szCs w:val="24"/>
        </w:rPr>
      </w:pPr>
      <w:r w:rsidRPr="00140295">
        <w:rPr>
          <w:sz w:val="24"/>
          <w:szCs w:val="24"/>
        </w:rPr>
        <w:lastRenderedPageBreak/>
        <w:t>February- Legal Updates- Randy Sutton</w:t>
      </w:r>
    </w:p>
    <w:p w14:paraId="11DEE433" w14:textId="77777777" w:rsidR="0020209C" w:rsidRPr="00140295" w:rsidRDefault="0020209C" w:rsidP="0020209C">
      <w:pPr>
        <w:numPr>
          <w:ilvl w:val="1"/>
          <w:numId w:val="41"/>
        </w:numPr>
        <w:rPr>
          <w:sz w:val="24"/>
          <w:szCs w:val="24"/>
        </w:rPr>
      </w:pPr>
      <w:r w:rsidRPr="00140295">
        <w:rPr>
          <w:sz w:val="24"/>
          <w:szCs w:val="24"/>
        </w:rPr>
        <w:t xml:space="preserve">March- NLRB updates- Kyle Abraham </w:t>
      </w:r>
    </w:p>
    <w:p w14:paraId="2EE54628" w14:textId="77777777" w:rsidR="0020209C" w:rsidRPr="00140295" w:rsidRDefault="0020209C" w:rsidP="0020209C">
      <w:pPr>
        <w:numPr>
          <w:ilvl w:val="0"/>
          <w:numId w:val="41"/>
        </w:numPr>
        <w:rPr>
          <w:sz w:val="24"/>
          <w:szCs w:val="24"/>
        </w:rPr>
      </w:pPr>
      <w:r w:rsidRPr="00140295">
        <w:rPr>
          <w:sz w:val="24"/>
          <w:szCs w:val="24"/>
        </w:rPr>
        <w:t xml:space="preserve">Holding on other half day trainings or extra’s for rest of year. </w:t>
      </w:r>
    </w:p>
    <w:p w14:paraId="2CC126E7" w14:textId="77777777" w:rsidR="0020209C" w:rsidRPr="00140295" w:rsidRDefault="0020209C" w:rsidP="0020209C">
      <w:pPr>
        <w:numPr>
          <w:ilvl w:val="0"/>
          <w:numId w:val="41"/>
        </w:numPr>
        <w:rPr>
          <w:sz w:val="24"/>
          <w:szCs w:val="24"/>
        </w:rPr>
      </w:pPr>
      <w:r w:rsidRPr="00140295">
        <w:rPr>
          <w:sz w:val="24"/>
          <w:szCs w:val="24"/>
        </w:rPr>
        <w:t xml:space="preserve">Website it current with programming. </w:t>
      </w:r>
    </w:p>
    <w:p w14:paraId="08FE3281" w14:textId="77777777" w:rsidR="0020209C" w:rsidRPr="00140295" w:rsidRDefault="0020209C" w:rsidP="0020209C">
      <w:pPr>
        <w:rPr>
          <w:sz w:val="24"/>
          <w:szCs w:val="24"/>
        </w:rPr>
      </w:pPr>
    </w:p>
    <w:p w14:paraId="31AE089D" w14:textId="0EAF216D" w:rsidR="009F41F0" w:rsidRPr="00140295" w:rsidRDefault="00CD7586" w:rsidP="009F41F0">
      <w:pPr>
        <w:tabs>
          <w:tab w:val="left" w:pos="7416"/>
        </w:tabs>
        <w:ind w:left="-90"/>
        <w:rPr>
          <w:sz w:val="24"/>
          <w:szCs w:val="24"/>
        </w:rPr>
      </w:pPr>
      <w:r w:rsidRPr="00140295">
        <w:rPr>
          <w:b/>
          <w:sz w:val="24"/>
          <w:szCs w:val="24"/>
        </w:rPr>
        <w:t>Membership:</w:t>
      </w:r>
      <w:r w:rsidRPr="00140295">
        <w:rPr>
          <w:sz w:val="24"/>
          <w:szCs w:val="24"/>
        </w:rPr>
        <w:t xml:space="preserve"> </w:t>
      </w:r>
      <w:r w:rsidR="00990A66" w:rsidRPr="00140295">
        <w:rPr>
          <w:sz w:val="24"/>
          <w:szCs w:val="24"/>
        </w:rPr>
        <w:t xml:space="preserve">Jill did an audit to see how our list is matching with SHRM’s list.  She is searching this out. We could use an e-blast to recruit members.  </w:t>
      </w:r>
      <w:r w:rsidR="00F86FEB" w:rsidRPr="00140295">
        <w:rPr>
          <w:sz w:val="24"/>
          <w:szCs w:val="24"/>
        </w:rPr>
        <w:t xml:space="preserve">Jill updated the membership application. She is working on an online process. </w:t>
      </w:r>
    </w:p>
    <w:p w14:paraId="39294D14" w14:textId="77777777" w:rsidR="00140295" w:rsidRPr="00140295" w:rsidRDefault="00140295" w:rsidP="009F41F0">
      <w:pPr>
        <w:tabs>
          <w:tab w:val="left" w:pos="7416"/>
        </w:tabs>
        <w:ind w:left="-90"/>
        <w:rPr>
          <w:sz w:val="24"/>
          <w:szCs w:val="24"/>
        </w:rPr>
      </w:pPr>
    </w:p>
    <w:p w14:paraId="1CDEE104" w14:textId="77777777" w:rsidR="00140295" w:rsidRPr="00140295" w:rsidRDefault="00140295" w:rsidP="00140295">
      <w:pPr>
        <w:tabs>
          <w:tab w:val="left" w:pos="7416"/>
        </w:tabs>
        <w:rPr>
          <w:b/>
          <w:sz w:val="24"/>
          <w:szCs w:val="24"/>
          <w:u w:val="single"/>
        </w:rPr>
      </w:pPr>
      <w:r w:rsidRPr="00140295">
        <w:rPr>
          <w:b/>
          <w:sz w:val="24"/>
          <w:szCs w:val="24"/>
          <w:u w:val="single"/>
        </w:rPr>
        <w:t>CURRENT ACTIVE MEMBER STATS</w:t>
      </w:r>
    </w:p>
    <w:p w14:paraId="2D6B219C" w14:textId="77777777" w:rsidR="00140295" w:rsidRPr="00140295" w:rsidRDefault="00140295" w:rsidP="00140295">
      <w:pPr>
        <w:tabs>
          <w:tab w:val="left" w:pos="7416"/>
        </w:tabs>
        <w:rPr>
          <w:sz w:val="24"/>
          <w:szCs w:val="24"/>
        </w:rPr>
      </w:pPr>
    </w:p>
    <w:p w14:paraId="01F523C5" w14:textId="77777777" w:rsidR="00140295" w:rsidRPr="00140295" w:rsidRDefault="00140295" w:rsidP="00140295">
      <w:pPr>
        <w:tabs>
          <w:tab w:val="left" w:pos="7416"/>
        </w:tabs>
        <w:rPr>
          <w:sz w:val="24"/>
          <w:szCs w:val="24"/>
        </w:rPr>
      </w:pPr>
      <w:r w:rsidRPr="00140295">
        <w:rPr>
          <w:b/>
          <w:sz w:val="24"/>
          <w:szCs w:val="24"/>
        </w:rPr>
        <w:t>Current active member count</w:t>
      </w:r>
      <w:r w:rsidRPr="00140295">
        <w:rPr>
          <w:sz w:val="24"/>
          <w:szCs w:val="24"/>
        </w:rPr>
        <w:t>: 105</w:t>
      </w:r>
    </w:p>
    <w:p w14:paraId="346A0057" w14:textId="77777777" w:rsidR="00140295" w:rsidRPr="00140295" w:rsidRDefault="00140295" w:rsidP="00140295">
      <w:pPr>
        <w:tabs>
          <w:tab w:val="left" w:pos="7416"/>
        </w:tabs>
        <w:rPr>
          <w:sz w:val="24"/>
          <w:szCs w:val="24"/>
        </w:rPr>
      </w:pPr>
    </w:p>
    <w:p w14:paraId="619BDB8A" w14:textId="77777777" w:rsidR="00140295" w:rsidRPr="00140295" w:rsidRDefault="00140295" w:rsidP="00140295">
      <w:pPr>
        <w:tabs>
          <w:tab w:val="left" w:pos="7416"/>
        </w:tabs>
        <w:rPr>
          <w:sz w:val="24"/>
          <w:szCs w:val="24"/>
        </w:rPr>
      </w:pPr>
      <w:r w:rsidRPr="00140295">
        <w:rPr>
          <w:b/>
          <w:sz w:val="24"/>
          <w:szCs w:val="24"/>
        </w:rPr>
        <w:t>New Members:</w:t>
      </w:r>
      <w:r w:rsidRPr="00140295">
        <w:rPr>
          <w:sz w:val="24"/>
          <w:szCs w:val="24"/>
        </w:rPr>
        <w:t xml:space="preserve">   </w:t>
      </w:r>
    </w:p>
    <w:p w14:paraId="334232BC" w14:textId="77777777" w:rsidR="00140295" w:rsidRPr="00140295" w:rsidRDefault="00140295" w:rsidP="00140295">
      <w:pPr>
        <w:tabs>
          <w:tab w:val="left" w:pos="7416"/>
        </w:tabs>
        <w:ind w:left="-90"/>
        <w:rPr>
          <w:sz w:val="24"/>
          <w:szCs w:val="24"/>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261"/>
        <w:gridCol w:w="2070"/>
        <w:gridCol w:w="2448"/>
      </w:tblGrid>
      <w:tr w:rsidR="00140295" w:rsidRPr="00140295" w14:paraId="75577EAC" w14:textId="77777777" w:rsidTr="00625D45">
        <w:tc>
          <w:tcPr>
            <w:tcW w:w="2319" w:type="dxa"/>
            <w:shd w:val="clear" w:color="auto" w:fill="auto"/>
          </w:tcPr>
          <w:p w14:paraId="0DA1202E" w14:textId="77777777" w:rsidR="00140295" w:rsidRPr="00140295" w:rsidRDefault="00140295" w:rsidP="00625D45">
            <w:pPr>
              <w:tabs>
                <w:tab w:val="left" w:pos="7416"/>
              </w:tabs>
              <w:rPr>
                <w:b/>
                <w:sz w:val="24"/>
                <w:szCs w:val="24"/>
              </w:rPr>
            </w:pPr>
            <w:r w:rsidRPr="00140295">
              <w:rPr>
                <w:b/>
                <w:sz w:val="24"/>
                <w:szCs w:val="24"/>
              </w:rPr>
              <w:t>Name</w:t>
            </w:r>
          </w:p>
        </w:tc>
        <w:tc>
          <w:tcPr>
            <w:tcW w:w="3261" w:type="dxa"/>
            <w:shd w:val="clear" w:color="auto" w:fill="auto"/>
          </w:tcPr>
          <w:p w14:paraId="795C3BEE" w14:textId="77777777" w:rsidR="00140295" w:rsidRPr="00140295" w:rsidRDefault="00140295" w:rsidP="00625D45">
            <w:pPr>
              <w:tabs>
                <w:tab w:val="left" w:pos="7416"/>
              </w:tabs>
              <w:rPr>
                <w:b/>
                <w:sz w:val="24"/>
                <w:szCs w:val="24"/>
              </w:rPr>
            </w:pPr>
            <w:r w:rsidRPr="00140295">
              <w:rPr>
                <w:b/>
                <w:sz w:val="24"/>
                <w:szCs w:val="24"/>
              </w:rPr>
              <w:t xml:space="preserve">Company </w:t>
            </w:r>
          </w:p>
        </w:tc>
        <w:tc>
          <w:tcPr>
            <w:tcW w:w="2070" w:type="dxa"/>
            <w:shd w:val="clear" w:color="auto" w:fill="auto"/>
          </w:tcPr>
          <w:p w14:paraId="627414A4" w14:textId="77777777" w:rsidR="00140295" w:rsidRPr="00140295" w:rsidRDefault="00140295" w:rsidP="00625D45">
            <w:pPr>
              <w:tabs>
                <w:tab w:val="left" w:pos="7416"/>
              </w:tabs>
              <w:rPr>
                <w:b/>
                <w:sz w:val="24"/>
                <w:szCs w:val="24"/>
              </w:rPr>
            </w:pPr>
            <w:r w:rsidRPr="00140295">
              <w:rPr>
                <w:b/>
                <w:sz w:val="24"/>
                <w:szCs w:val="24"/>
              </w:rPr>
              <w:t>Title</w:t>
            </w:r>
          </w:p>
        </w:tc>
        <w:tc>
          <w:tcPr>
            <w:tcW w:w="2448" w:type="dxa"/>
            <w:shd w:val="clear" w:color="auto" w:fill="auto"/>
          </w:tcPr>
          <w:p w14:paraId="1A48C919" w14:textId="77777777" w:rsidR="00140295" w:rsidRPr="00140295" w:rsidRDefault="00140295" w:rsidP="00625D45">
            <w:pPr>
              <w:tabs>
                <w:tab w:val="left" w:pos="7416"/>
              </w:tabs>
              <w:rPr>
                <w:b/>
                <w:sz w:val="24"/>
                <w:szCs w:val="24"/>
              </w:rPr>
            </w:pPr>
            <w:r w:rsidRPr="00140295">
              <w:rPr>
                <w:b/>
                <w:sz w:val="24"/>
                <w:szCs w:val="24"/>
              </w:rPr>
              <w:t>Date</w:t>
            </w:r>
          </w:p>
        </w:tc>
      </w:tr>
      <w:tr w:rsidR="00140295" w:rsidRPr="00140295" w14:paraId="2E93CCC8" w14:textId="77777777" w:rsidTr="00625D45">
        <w:tc>
          <w:tcPr>
            <w:tcW w:w="2319" w:type="dxa"/>
            <w:shd w:val="clear" w:color="auto" w:fill="auto"/>
          </w:tcPr>
          <w:p w14:paraId="38A38E56" w14:textId="77777777" w:rsidR="00140295" w:rsidRPr="00140295" w:rsidRDefault="00140295" w:rsidP="00625D45">
            <w:pPr>
              <w:tabs>
                <w:tab w:val="left" w:pos="7416"/>
              </w:tabs>
              <w:rPr>
                <w:sz w:val="24"/>
                <w:szCs w:val="24"/>
              </w:rPr>
            </w:pPr>
            <w:r w:rsidRPr="00140295">
              <w:rPr>
                <w:sz w:val="24"/>
                <w:szCs w:val="24"/>
              </w:rPr>
              <w:t>Dorthy Debusschere</w:t>
            </w:r>
          </w:p>
        </w:tc>
        <w:tc>
          <w:tcPr>
            <w:tcW w:w="3261" w:type="dxa"/>
            <w:shd w:val="clear" w:color="auto" w:fill="auto"/>
          </w:tcPr>
          <w:p w14:paraId="75984AD6" w14:textId="77777777" w:rsidR="00140295" w:rsidRPr="00140295" w:rsidRDefault="00140295" w:rsidP="00625D45">
            <w:pPr>
              <w:tabs>
                <w:tab w:val="left" w:pos="7416"/>
              </w:tabs>
              <w:rPr>
                <w:sz w:val="24"/>
                <w:szCs w:val="24"/>
              </w:rPr>
            </w:pPr>
            <w:r w:rsidRPr="00140295">
              <w:rPr>
                <w:sz w:val="24"/>
                <w:szCs w:val="24"/>
              </w:rPr>
              <w:t>Holiday Tree Farm</w:t>
            </w:r>
          </w:p>
        </w:tc>
        <w:tc>
          <w:tcPr>
            <w:tcW w:w="2070" w:type="dxa"/>
            <w:shd w:val="clear" w:color="auto" w:fill="auto"/>
          </w:tcPr>
          <w:p w14:paraId="6E7BEC86" w14:textId="77777777" w:rsidR="00140295" w:rsidRPr="00140295" w:rsidRDefault="00140295" w:rsidP="00625D45">
            <w:pPr>
              <w:tabs>
                <w:tab w:val="left" w:pos="7416"/>
              </w:tabs>
              <w:rPr>
                <w:sz w:val="24"/>
                <w:szCs w:val="24"/>
              </w:rPr>
            </w:pPr>
          </w:p>
        </w:tc>
        <w:tc>
          <w:tcPr>
            <w:tcW w:w="2448" w:type="dxa"/>
            <w:shd w:val="clear" w:color="auto" w:fill="auto"/>
          </w:tcPr>
          <w:p w14:paraId="232DC964" w14:textId="77777777" w:rsidR="00140295" w:rsidRPr="00140295" w:rsidRDefault="00140295" w:rsidP="00625D45">
            <w:pPr>
              <w:tabs>
                <w:tab w:val="left" w:pos="7416"/>
              </w:tabs>
              <w:rPr>
                <w:sz w:val="24"/>
                <w:szCs w:val="24"/>
              </w:rPr>
            </w:pPr>
          </w:p>
        </w:tc>
      </w:tr>
      <w:tr w:rsidR="00140295" w:rsidRPr="00140295" w14:paraId="14FFABAC" w14:textId="77777777" w:rsidTr="00625D45">
        <w:tc>
          <w:tcPr>
            <w:tcW w:w="2319" w:type="dxa"/>
            <w:shd w:val="clear" w:color="auto" w:fill="auto"/>
          </w:tcPr>
          <w:p w14:paraId="7723EB1F" w14:textId="77777777" w:rsidR="00140295" w:rsidRPr="00140295" w:rsidRDefault="00140295" w:rsidP="00625D45">
            <w:pPr>
              <w:tabs>
                <w:tab w:val="left" w:pos="7416"/>
              </w:tabs>
              <w:rPr>
                <w:sz w:val="24"/>
                <w:szCs w:val="24"/>
              </w:rPr>
            </w:pPr>
            <w:r w:rsidRPr="00140295">
              <w:rPr>
                <w:sz w:val="24"/>
                <w:szCs w:val="24"/>
              </w:rPr>
              <w:t>Emma Gibson</w:t>
            </w:r>
          </w:p>
        </w:tc>
        <w:tc>
          <w:tcPr>
            <w:tcW w:w="3261" w:type="dxa"/>
            <w:shd w:val="clear" w:color="auto" w:fill="auto"/>
          </w:tcPr>
          <w:p w14:paraId="37FFF5A1" w14:textId="77777777" w:rsidR="00140295" w:rsidRPr="00140295" w:rsidRDefault="00140295" w:rsidP="00625D45">
            <w:pPr>
              <w:tabs>
                <w:tab w:val="left" w:pos="7416"/>
              </w:tabs>
              <w:rPr>
                <w:sz w:val="24"/>
                <w:szCs w:val="24"/>
              </w:rPr>
            </w:pPr>
            <w:r w:rsidRPr="00140295">
              <w:rPr>
                <w:sz w:val="24"/>
                <w:szCs w:val="24"/>
              </w:rPr>
              <w:t>Tech Labs</w:t>
            </w:r>
          </w:p>
        </w:tc>
        <w:tc>
          <w:tcPr>
            <w:tcW w:w="2070" w:type="dxa"/>
            <w:shd w:val="clear" w:color="auto" w:fill="auto"/>
          </w:tcPr>
          <w:p w14:paraId="717EF495" w14:textId="77777777" w:rsidR="00140295" w:rsidRPr="00140295" w:rsidRDefault="00140295" w:rsidP="00625D45">
            <w:pPr>
              <w:tabs>
                <w:tab w:val="left" w:pos="7416"/>
              </w:tabs>
              <w:rPr>
                <w:sz w:val="24"/>
                <w:szCs w:val="24"/>
              </w:rPr>
            </w:pPr>
          </w:p>
        </w:tc>
        <w:tc>
          <w:tcPr>
            <w:tcW w:w="2448" w:type="dxa"/>
            <w:shd w:val="clear" w:color="auto" w:fill="auto"/>
          </w:tcPr>
          <w:p w14:paraId="2E79E2D4" w14:textId="77777777" w:rsidR="00140295" w:rsidRPr="00140295" w:rsidRDefault="00140295" w:rsidP="00625D45">
            <w:pPr>
              <w:tabs>
                <w:tab w:val="left" w:pos="7416"/>
              </w:tabs>
              <w:rPr>
                <w:sz w:val="24"/>
                <w:szCs w:val="24"/>
              </w:rPr>
            </w:pPr>
          </w:p>
        </w:tc>
      </w:tr>
      <w:tr w:rsidR="00140295" w:rsidRPr="00140295" w14:paraId="1366F9DB" w14:textId="77777777" w:rsidTr="00625D45">
        <w:tc>
          <w:tcPr>
            <w:tcW w:w="2319" w:type="dxa"/>
            <w:shd w:val="clear" w:color="auto" w:fill="auto"/>
          </w:tcPr>
          <w:p w14:paraId="2F6991FE" w14:textId="77777777" w:rsidR="00140295" w:rsidRPr="00140295" w:rsidRDefault="00140295" w:rsidP="00625D45">
            <w:pPr>
              <w:tabs>
                <w:tab w:val="left" w:pos="7416"/>
              </w:tabs>
              <w:rPr>
                <w:sz w:val="24"/>
                <w:szCs w:val="24"/>
              </w:rPr>
            </w:pPr>
            <w:r w:rsidRPr="00140295">
              <w:rPr>
                <w:sz w:val="24"/>
                <w:szCs w:val="24"/>
              </w:rPr>
              <w:t>Lucy Moore</w:t>
            </w:r>
          </w:p>
        </w:tc>
        <w:tc>
          <w:tcPr>
            <w:tcW w:w="3261" w:type="dxa"/>
            <w:shd w:val="clear" w:color="auto" w:fill="auto"/>
          </w:tcPr>
          <w:p w14:paraId="00129312" w14:textId="77777777" w:rsidR="00140295" w:rsidRPr="00140295" w:rsidRDefault="00140295" w:rsidP="00625D45">
            <w:pPr>
              <w:tabs>
                <w:tab w:val="left" w:pos="7416"/>
              </w:tabs>
              <w:rPr>
                <w:sz w:val="24"/>
                <w:szCs w:val="24"/>
              </w:rPr>
            </w:pPr>
            <w:r w:rsidRPr="00140295">
              <w:rPr>
                <w:sz w:val="24"/>
                <w:szCs w:val="24"/>
              </w:rPr>
              <w:t>None Listed</w:t>
            </w:r>
          </w:p>
        </w:tc>
        <w:tc>
          <w:tcPr>
            <w:tcW w:w="2070" w:type="dxa"/>
            <w:shd w:val="clear" w:color="auto" w:fill="auto"/>
          </w:tcPr>
          <w:p w14:paraId="63A0CC30" w14:textId="77777777" w:rsidR="00140295" w:rsidRPr="00140295" w:rsidRDefault="00140295" w:rsidP="00625D45">
            <w:pPr>
              <w:tabs>
                <w:tab w:val="left" w:pos="7416"/>
              </w:tabs>
              <w:rPr>
                <w:sz w:val="24"/>
                <w:szCs w:val="24"/>
              </w:rPr>
            </w:pPr>
          </w:p>
        </w:tc>
        <w:tc>
          <w:tcPr>
            <w:tcW w:w="2448" w:type="dxa"/>
            <w:shd w:val="clear" w:color="auto" w:fill="auto"/>
          </w:tcPr>
          <w:p w14:paraId="2AC6458D" w14:textId="77777777" w:rsidR="00140295" w:rsidRPr="00140295" w:rsidRDefault="00140295" w:rsidP="00625D45">
            <w:pPr>
              <w:tabs>
                <w:tab w:val="left" w:pos="7416"/>
              </w:tabs>
              <w:rPr>
                <w:sz w:val="24"/>
                <w:szCs w:val="24"/>
              </w:rPr>
            </w:pPr>
          </w:p>
        </w:tc>
      </w:tr>
      <w:tr w:rsidR="00140295" w:rsidRPr="00140295" w14:paraId="66F93155" w14:textId="77777777" w:rsidTr="00625D45">
        <w:tc>
          <w:tcPr>
            <w:tcW w:w="2319" w:type="dxa"/>
            <w:shd w:val="clear" w:color="auto" w:fill="auto"/>
          </w:tcPr>
          <w:p w14:paraId="708C12E8" w14:textId="77777777" w:rsidR="00140295" w:rsidRPr="00140295" w:rsidRDefault="00140295" w:rsidP="00625D45">
            <w:pPr>
              <w:tabs>
                <w:tab w:val="left" w:pos="7416"/>
              </w:tabs>
              <w:rPr>
                <w:sz w:val="24"/>
                <w:szCs w:val="24"/>
              </w:rPr>
            </w:pPr>
            <w:r w:rsidRPr="00140295">
              <w:rPr>
                <w:sz w:val="24"/>
                <w:szCs w:val="24"/>
              </w:rPr>
              <w:t>Sandra Speer</w:t>
            </w:r>
          </w:p>
        </w:tc>
        <w:tc>
          <w:tcPr>
            <w:tcW w:w="3261" w:type="dxa"/>
            <w:shd w:val="clear" w:color="auto" w:fill="auto"/>
          </w:tcPr>
          <w:p w14:paraId="48BE5201" w14:textId="77777777" w:rsidR="00140295" w:rsidRPr="00140295" w:rsidRDefault="00140295" w:rsidP="00625D45">
            <w:pPr>
              <w:tabs>
                <w:tab w:val="left" w:pos="7416"/>
              </w:tabs>
              <w:rPr>
                <w:sz w:val="24"/>
                <w:szCs w:val="24"/>
              </w:rPr>
            </w:pPr>
            <w:r w:rsidRPr="00140295">
              <w:rPr>
                <w:sz w:val="24"/>
                <w:szCs w:val="24"/>
              </w:rPr>
              <w:t>Corvallis Clinic</w:t>
            </w:r>
          </w:p>
        </w:tc>
        <w:tc>
          <w:tcPr>
            <w:tcW w:w="2070" w:type="dxa"/>
            <w:shd w:val="clear" w:color="auto" w:fill="auto"/>
          </w:tcPr>
          <w:p w14:paraId="485CD6CA" w14:textId="77777777" w:rsidR="00140295" w:rsidRPr="00140295" w:rsidRDefault="00140295" w:rsidP="00625D45">
            <w:pPr>
              <w:tabs>
                <w:tab w:val="left" w:pos="7416"/>
              </w:tabs>
              <w:rPr>
                <w:sz w:val="24"/>
                <w:szCs w:val="24"/>
              </w:rPr>
            </w:pPr>
          </w:p>
        </w:tc>
        <w:tc>
          <w:tcPr>
            <w:tcW w:w="2448" w:type="dxa"/>
            <w:shd w:val="clear" w:color="auto" w:fill="auto"/>
          </w:tcPr>
          <w:p w14:paraId="2CA8E8D6" w14:textId="77777777" w:rsidR="00140295" w:rsidRPr="00140295" w:rsidRDefault="00140295" w:rsidP="00625D45">
            <w:pPr>
              <w:tabs>
                <w:tab w:val="left" w:pos="7416"/>
              </w:tabs>
              <w:rPr>
                <w:sz w:val="24"/>
                <w:szCs w:val="24"/>
              </w:rPr>
            </w:pPr>
          </w:p>
        </w:tc>
      </w:tr>
      <w:tr w:rsidR="00140295" w:rsidRPr="00140295" w14:paraId="1DF586E7" w14:textId="77777777" w:rsidTr="00625D45">
        <w:tc>
          <w:tcPr>
            <w:tcW w:w="2319" w:type="dxa"/>
            <w:shd w:val="clear" w:color="auto" w:fill="auto"/>
          </w:tcPr>
          <w:p w14:paraId="00E670AF" w14:textId="77777777" w:rsidR="00140295" w:rsidRPr="00140295" w:rsidRDefault="00140295" w:rsidP="00625D45">
            <w:pPr>
              <w:tabs>
                <w:tab w:val="left" w:pos="7416"/>
              </w:tabs>
              <w:rPr>
                <w:sz w:val="24"/>
                <w:szCs w:val="24"/>
              </w:rPr>
            </w:pPr>
            <w:r w:rsidRPr="00140295">
              <w:rPr>
                <w:sz w:val="24"/>
                <w:szCs w:val="24"/>
              </w:rPr>
              <w:t>Lori Wolcott</w:t>
            </w:r>
          </w:p>
        </w:tc>
        <w:tc>
          <w:tcPr>
            <w:tcW w:w="3261" w:type="dxa"/>
            <w:shd w:val="clear" w:color="auto" w:fill="auto"/>
          </w:tcPr>
          <w:p w14:paraId="237DA525" w14:textId="77777777" w:rsidR="00140295" w:rsidRPr="00140295" w:rsidRDefault="00140295" w:rsidP="00625D45">
            <w:pPr>
              <w:tabs>
                <w:tab w:val="left" w:pos="7416"/>
              </w:tabs>
              <w:rPr>
                <w:sz w:val="24"/>
                <w:szCs w:val="24"/>
              </w:rPr>
            </w:pPr>
            <w:r w:rsidRPr="00140295">
              <w:rPr>
                <w:sz w:val="24"/>
                <w:szCs w:val="24"/>
              </w:rPr>
              <w:t>Henderer Design Build</w:t>
            </w:r>
          </w:p>
        </w:tc>
        <w:tc>
          <w:tcPr>
            <w:tcW w:w="2070" w:type="dxa"/>
            <w:shd w:val="clear" w:color="auto" w:fill="auto"/>
          </w:tcPr>
          <w:p w14:paraId="26353F6E" w14:textId="77777777" w:rsidR="00140295" w:rsidRPr="00140295" w:rsidRDefault="00140295" w:rsidP="00625D45">
            <w:pPr>
              <w:tabs>
                <w:tab w:val="left" w:pos="7416"/>
              </w:tabs>
              <w:rPr>
                <w:sz w:val="24"/>
                <w:szCs w:val="24"/>
              </w:rPr>
            </w:pPr>
          </w:p>
        </w:tc>
        <w:tc>
          <w:tcPr>
            <w:tcW w:w="2448" w:type="dxa"/>
            <w:shd w:val="clear" w:color="auto" w:fill="auto"/>
          </w:tcPr>
          <w:p w14:paraId="63CF2CC6" w14:textId="77777777" w:rsidR="00140295" w:rsidRPr="00140295" w:rsidRDefault="00140295" w:rsidP="00625D45">
            <w:pPr>
              <w:tabs>
                <w:tab w:val="left" w:pos="7416"/>
              </w:tabs>
              <w:rPr>
                <w:sz w:val="24"/>
                <w:szCs w:val="24"/>
              </w:rPr>
            </w:pPr>
          </w:p>
        </w:tc>
      </w:tr>
      <w:tr w:rsidR="00140295" w:rsidRPr="00140295" w14:paraId="682AA9AE" w14:textId="77777777" w:rsidTr="00625D45">
        <w:tc>
          <w:tcPr>
            <w:tcW w:w="2319" w:type="dxa"/>
            <w:shd w:val="clear" w:color="auto" w:fill="auto"/>
          </w:tcPr>
          <w:p w14:paraId="6F451B57" w14:textId="77777777" w:rsidR="00140295" w:rsidRPr="00140295" w:rsidRDefault="00140295" w:rsidP="00625D45">
            <w:pPr>
              <w:tabs>
                <w:tab w:val="left" w:pos="7416"/>
              </w:tabs>
              <w:rPr>
                <w:sz w:val="24"/>
                <w:szCs w:val="24"/>
              </w:rPr>
            </w:pPr>
            <w:r w:rsidRPr="00140295">
              <w:rPr>
                <w:sz w:val="24"/>
                <w:szCs w:val="24"/>
              </w:rPr>
              <w:t>Zahn Marxy</w:t>
            </w:r>
          </w:p>
        </w:tc>
        <w:tc>
          <w:tcPr>
            <w:tcW w:w="3261" w:type="dxa"/>
            <w:shd w:val="clear" w:color="auto" w:fill="auto"/>
          </w:tcPr>
          <w:p w14:paraId="4936C720" w14:textId="77777777" w:rsidR="00140295" w:rsidRPr="00140295" w:rsidRDefault="00140295" w:rsidP="00625D45">
            <w:pPr>
              <w:tabs>
                <w:tab w:val="left" w:pos="7416"/>
              </w:tabs>
              <w:rPr>
                <w:sz w:val="24"/>
                <w:szCs w:val="24"/>
              </w:rPr>
            </w:pPr>
            <w:r w:rsidRPr="00140295">
              <w:rPr>
                <w:sz w:val="24"/>
                <w:szCs w:val="24"/>
              </w:rPr>
              <w:t>Assured Partners of Oregon</w:t>
            </w:r>
          </w:p>
        </w:tc>
        <w:tc>
          <w:tcPr>
            <w:tcW w:w="2070" w:type="dxa"/>
            <w:shd w:val="clear" w:color="auto" w:fill="auto"/>
          </w:tcPr>
          <w:p w14:paraId="5581ED77" w14:textId="77777777" w:rsidR="00140295" w:rsidRPr="00140295" w:rsidRDefault="00140295" w:rsidP="00625D45">
            <w:pPr>
              <w:tabs>
                <w:tab w:val="left" w:pos="7416"/>
              </w:tabs>
              <w:rPr>
                <w:sz w:val="24"/>
                <w:szCs w:val="24"/>
              </w:rPr>
            </w:pPr>
          </w:p>
        </w:tc>
        <w:tc>
          <w:tcPr>
            <w:tcW w:w="2448" w:type="dxa"/>
            <w:shd w:val="clear" w:color="auto" w:fill="auto"/>
          </w:tcPr>
          <w:p w14:paraId="747FDC13" w14:textId="77777777" w:rsidR="00140295" w:rsidRPr="00140295" w:rsidRDefault="00140295" w:rsidP="00625D45">
            <w:pPr>
              <w:tabs>
                <w:tab w:val="left" w:pos="7416"/>
              </w:tabs>
              <w:rPr>
                <w:sz w:val="24"/>
                <w:szCs w:val="24"/>
              </w:rPr>
            </w:pPr>
          </w:p>
        </w:tc>
      </w:tr>
    </w:tbl>
    <w:p w14:paraId="47BC5DE3" w14:textId="77777777" w:rsidR="00140295" w:rsidRPr="00140295" w:rsidRDefault="00140295" w:rsidP="00140295">
      <w:pPr>
        <w:tabs>
          <w:tab w:val="left" w:pos="7416"/>
        </w:tabs>
        <w:rPr>
          <w:sz w:val="24"/>
          <w:szCs w:val="24"/>
        </w:rPr>
      </w:pPr>
    </w:p>
    <w:p w14:paraId="206AB9F7" w14:textId="77777777" w:rsidR="00140295" w:rsidRPr="00140295" w:rsidRDefault="00140295" w:rsidP="00140295">
      <w:pPr>
        <w:tabs>
          <w:tab w:val="left" w:pos="7416"/>
        </w:tabs>
        <w:rPr>
          <w:b/>
          <w:sz w:val="24"/>
          <w:szCs w:val="24"/>
          <w:u w:val="single"/>
        </w:rPr>
      </w:pPr>
      <w:r w:rsidRPr="00140295">
        <w:rPr>
          <w:b/>
          <w:sz w:val="24"/>
          <w:szCs w:val="24"/>
          <w:u w:val="single"/>
        </w:rPr>
        <w:t>Members that are no longer affiliated</w:t>
      </w:r>
    </w:p>
    <w:p w14:paraId="396CECCE" w14:textId="77777777" w:rsidR="00140295" w:rsidRPr="00140295" w:rsidRDefault="00140295" w:rsidP="00140295">
      <w:pPr>
        <w:tabs>
          <w:tab w:val="left" w:pos="7416"/>
        </w:tabs>
        <w:rPr>
          <w:b/>
          <w:sz w:val="24"/>
          <w:szCs w:val="24"/>
          <w:u w:val="single"/>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991"/>
        <w:gridCol w:w="3438"/>
        <w:gridCol w:w="1350"/>
      </w:tblGrid>
      <w:tr w:rsidR="00140295" w:rsidRPr="00140295" w14:paraId="48E1A553" w14:textId="77777777" w:rsidTr="00625D45">
        <w:tc>
          <w:tcPr>
            <w:tcW w:w="2319" w:type="dxa"/>
            <w:shd w:val="clear" w:color="auto" w:fill="auto"/>
          </w:tcPr>
          <w:p w14:paraId="22C57DE5" w14:textId="77777777" w:rsidR="00140295" w:rsidRPr="00140295" w:rsidRDefault="00140295" w:rsidP="00625D45">
            <w:pPr>
              <w:tabs>
                <w:tab w:val="left" w:pos="7416"/>
              </w:tabs>
              <w:rPr>
                <w:b/>
                <w:sz w:val="24"/>
                <w:szCs w:val="24"/>
              </w:rPr>
            </w:pPr>
            <w:r w:rsidRPr="00140295">
              <w:rPr>
                <w:b/>
                <w:sz w:val="24"/>
                <w:szCs w:val="24"/>
              </w:rPr>
              <w:t>Name</w:t>
            </w:r>
          </w:p>
        </w:tc>
        <w:tc>
          <w:tcPr>
            <w:tcW w:w="2991" w:type="dxa"/>
            <w:shd w:val="clear" w:color="auto" w:fill="auto"/>
          </w:tcPr>
          <w:p w14:paraId="0D7B729E" w14:textId="77777777" w:rsidR="00140295" w:rsidRPr="00140295" w:rsidRDefault="00140295" w:rsidP="00625D45">
            <w:pPr>
              <w:tabs>
                <w:tab w:val="left" w:pos="7416"/>
              </w:tabs>
              <w:rPr>
                <w:b/>
                <w:sz w:val="24"/>
                <w:szCs w:val="24"/>
              </w:rPr>
            </w:pPr>
            <w:r w:rsidRPr="00140295">
              <w:rPr>
                <w:b/>
                <w:sz w:val="24"/>
                <w:szCs w:val="24"/>
              </w:rPr>
              <w:t xml:space="preserve">Company </w:t>
            </w:r>
          </w:p>
        </w:tc>
        <w:tc>
          <w:tcPr>
            <w:tcW w:w="3438" w:type="dxa"/>
            <w:shd w:val="clear" w:color="auto" w:fill="auto"/>
          </w:tcPr>
          <w:p w14:paraId="53E8C242" w14:textId="77777777" w:rsidR="00140295" w:rsidRPr="00140295" w:rsidRDefault="00140295" w:rsidP="00625D45">
            <w:pPr>
              <w:tabs>
                <w:tab w:val="left" w:pos="7416"/>
              </w:tabs>
              <w:rPr>
                <w:b/>
                <w:sz w:val="24"/>
                <w:szCs w:val="24"/>
              </w:rPr>
            </w:pPr>
            <w:r w:rsidRPr="00140295">
              <w:rPr>
                <w:b/>
                <w:sz w:val="24"/>
                <w:szCs w:val="24"/>
              </w:rPr>
              <w:t>Title</w:t>
            </w:r>
          </w:p>
        </w:tc>
        <w:tc>
          <w:tcPr>
            <w:tcW w:w="1350" w:type="dxa"/>
            <w:shd w:val="clear" w:color="auto" w:fill="auto"/>
          </w:tcPr>
          <w:p w14:paraId="237133EC" w14:textId="77777777" w:rsidR="00140295" w:rsidRPr="00140295" w:rsidRDefault="00140295" w:rsidP="00625D45">
            <w:pPr>
              <w:tabs>
                <w:tab w:val="left" w:pos="7416"/>
              </w:tabs>
              <w:rPr>
                <w:b/>
                <w:sz w:val="24"/>
                <w:szCs w:val="24"/>
              </w:rPr>
            </w:pPr>
            <w:r w:rsidRPr="00140295">
              <w:rPr>
                <w:b/>
                <w:sz w:val="24"/>
                <w:szCs w:val="24"/>
              </w:rPr>
              <w:t>Date</w:t>
            </w:r>
          </w:p>
        </w:tc>
      </w:tr>
      <w:tr w:rsidR="00140295" w:rsidRPr="00140295" w14:paraId="2A9943A0" w14:textId="77777777" w:rsidTr="00625D45">
        <w:trPr>
          <w:trHeight w:val="359"/>
        </w:trPr>
        <w:tc>
          <w:tcPr>
            <w:tcW w:w="2319" w:type="dxa"/>
            <w:shd w:val="clear" w:color="auto" w:fill="auto"/>
          </w:tcPr>
          <w:p w14:paraId="13902AA9" w14:textId="77777777" w:rsidR="00140295" w:rsidRPr="00140295" w:rsidRDefault="00140295" w:rsidP="00625D45">
            <w:pPr>
              <w:tabs>
                <w:tab w:val="left" w:pos="7416"/>
              </w:tabs>
              <w:rPr>
                <w:sz w:val="24"/>
                <w:szCs w:val="24"/>
              </w:rPr>
            </w:pPr>
            <w:r w:rsidRPr="00140295">
              <w:rPr>
                <w:sz w:val="24"/>
                <w:szCs w:val="24"/>
              </w:rPr>
              <w:t>Kimberly Cholewinski</w:t>
            </w:r>
          </w:p>
        </w:tc>
        <w:tc>
          <w:tcPr>
            <w:tcW w:w="2991" w:type="dxa"/>
            <w:shd w:val="clear" w:color="auto" w:fill="auto"/>
          </w:tcPr>
          <w:p w14:paraId="1CC15024" w14:textId="77777777" w:rsidR="00140295" w:rsidRPr="00140295" w:rsidRDefault="00140295" w:rsidP="00625D45">
            <w:pPr>
              <w:tabs>
                <w:tab w:val="left" w:pos="7416"/>
              </w:tabs>
              <w:rPr>
                <w:sz w:val="24"/>
                <w:szCs w:val="24"/>
              </w:rPr>
            </w:pPr>
            <w:r w:rsidRPr="00140295">
              <w:rPr>
                <w:sz w:val="24"/>
                <w:szCs w:val="24"/>
              </w:rPr>
              <w:t>Not listed</w:t>
            </w:r>
          </w:p>
        </w:tc>
        <w:tc>
          <w:tcPr>
            <w:tcW w:w="3438" w:type="dxa"/>
            <w:shd w:val="clear" w:color="auto" w:fill="auto"/>
          </w:tcPr>
          <w:p w14:paraId="3F2C3824" w14:textId="77777777" w:rsidR="00140295" w:rsidRPr="00140295" w:rsidRDefault="00140295" w:rsidP="00625D45">
            <w:pPr>
              <w:tabs>
                <w:tab w:val="left" w:pos="7416"/>
              </w:tabs>
              <w:rPr>
                <w:sz w:val="24"/>
                <w:szCs w:val="24"/>
              </w:rPr>
            </w:pPr>
            <w:r w:rsidRPr="00140295">
              <w:rPr>
                <w:sz w:val="24"/>
                <w:szCs w:val="24"/>
              </w:rPr>
              <w:t>Not Listed</w:t>
            </w:r>
          </w:p>
        </w:tc>
        <w:tc>
          <w:tcPr>
            <w:tcW w:w="1350" w:type="dxa"/>
            <w:shd w:val="clear" w:color="auto" w:fill="auto"/>
          </w:tcPr>
          <w:p w14:paraId="1E72865C" w14:textId="77777777" w:rsidR="00140295" w:rsidRPr="00140295" w:rsidRDefault="00140295" w:rsidP="00625D45">
            <w:pPr>
              <w:tabs>
                <w:tab w:val="left" w:pos="7416"/>
              </w:tabs>
              <w:rPr>
                <w:sz w:val="24"/>
                <w:szCs w:val="24"/>
              </w:rPr>
            </w:pPr>
          </w:p>
        </w:tc>
      </w:tr>
      <w:tr w:rsidR="00140295" w:rsidRPr="00140295" w14:paraId="2ACFEA10" w14:textId="77777777" w:rsidTr="00625D45">
        <w:tc>
          <w:tcPr>
            <w:tcW w:w="2319" w:type="dxa"/>
            <w:shd w:val="clear" w:color="auto" w:fill="auto"/>
          </w:tcPr>
          <w:p w14:paraId="54C4208C" w14:textId="77777777" w:rsidR="00140295" w:rsidRPr="00140295" w:rsidRDefault="00140295" w:rsidP="00625D45">
            <w:pPr>
              <w:tabs>
                <w:tab w:val="left" w:pos="7416"/>
              </w:tabs>
              <w:rPr>
                <w:sz w:val="24"/>
                <w:szCs w:val="24"/>
              </w:rPr>
            </w:pPr>
            <w:r w:rsidRPr="00140295">
              <w:rPr>
                <w:sz w:val="24"/>
                <w:szCs w:val="24"/>
              </w:rPr>
              <w:t>Claudine Ditorrice</w:t>
            </w:r>
          </w:p>
        </w:tc>
        <w:tc>
          <w:tcPr>
            <w:tcW w:w="2991" w:type="dxa"/>
            <w:shd w:val="clear" w:color="auto" w:fill="auto"/>
          </w:tcPr>
          <w:p w14:paraId="03218962" w14:textId="77777777" w:rsidR="00140295" w:rsidRPr="00140295" w:rsidRDefault="00140295" w:rsidP="00625D45">
            <w:pPr>
              <w:tabs>
                <w:tab w:val="left" w:pos="7416"/>
              </w:tabs>
              <w:rPr>
                <w:sz w:val="24"/>
                <w:szCs w:val="24"/>
              </w:rPr>
            </w:pPr>
            <w:r w:rsidRPr="00140295">
              <w:rPr>
                <w:sz w:val="24"/>
                <w:szCs w:val="24"/>
              </w:rPr>
              <w:t>Willamette Neighborhood Housing Services</w:t>
            </w:r>
          </w:p>
        </w:tc>
        <w:tc>
          <w:tcPr>
            <w:tcW w:w="3438" w:type="dxa"/>
            <w:shd w:val="clear" w:color="auto" w:fill="auto"/>
          </w:tcPr>
          <w:p w14:paraId="38A02502" w14:textId="77777777" w:rsidR="00140295" w:rsidRPr="00140295" w:rsidRDefault="00140295" w:rsidP="00625D45">
            <w:pPr>
              <w:tabs>
                <w:tab w:val="left" w:pos="7416"/>
              </w:tabs>
              <w:rPr>
                <w:sz w:val="24"/>
                <w:szCs w:val="24"/>
              </w:rPr>
            </w:pPr>
            <w:r w:rsidRPr="00140295">
              <w:rPr>
                <w:sz w:val="24"/>
                <w:szCs w:val="24"/>
              </w:rPr>
              <w:t>Financial Education and Coaching Specialist</w:t>
            </w:r>
          </w:p>
        </w:tc>
        <w:tc>
          <w:tcPr>
            <w:tcW w:w="1350" w:type="dxa"/>
            <w:shd w:val="clear" w:color="auto" w:fill="auto"/>
          </w:tcPr>
          <w:p w14:paraId="72B87E3D" w14:textId="77777777" w:rsidR="00140295" w:rsidRPr="00140295" w:rsidRDefault="00140295" w:rsidP="00625D45">
            <w:pPr>
              <w:tabs>
                <w:tab w:val="left" w:pos="7416"/>
              </w:tabs>
              <w:rPr>
                <w:sz w:val="24"/>
                <w:szCs w:val="24"/>
              </w:rPr>
            </w:pPr>
          </w:p>
        </w:tc>
      </w:tr>
      <w:tr w:rsidR="00140295" w:rsidRPr="00140295" w14:paraId="7D3204D8" w14:textId="77777777" w:rsidTr="00625D45">
        <w:tc>
          <w:tcPr>
            <w:tcW w:w="2319" w:type="dxa"/>
            <w:shd w:val="clear" w:color="auto" w:fill="auto"/>
          </w:tcPr>
          <w:p w14:paraId="0553440E" w14:textId="77777777" w:rsidR="00140295" w:rsidRPr="00140295" w:rsidRDefault="00140295" w:rsidP="00625D45">
            <w:pPr>
              <w:tabs>
                <w:tab w:val="left" w:pos="7416"/>
              </w:tabs>
              <w:rPr>
                <w:sz w:val="24"/>
                <w:szCs w:val="24"/>
              </w:rPr>
            </w:pPr>
            <w:r w:rsidRPr="00140295">
              <w:rPr>
                <w:sz w:val="24"/>
                <w:szCs w:val="24"/>
              </w:rPr>
              <w:t>Debbie Green</w:t>
            </w:r>
          </w:p>
        </w:tc>
        <w:tc>
          <w:tcPr>
            <w:tcW w:w="2991" w:type="dxa"/>
            <w:shd w:val="clear" w:color="auto" w:fill="auto"/>
          </w:tcPr>
          <w:p w14:paraId="66667133" w14:textId="77777777" w:rsidR="00140295" w:rsidRPr="00140295" w:rsidRDefault="00140295" w:rsidP="00625D45">
            <w:pPr>
              <w:tabs>
                <w:tab w:val="left" w:pos="7416"/>
              </w:tabs>
              <w:rPr>
                <w:sz w:val="24"/>
                <w:szCs w:val="24"/>
              </w:rPr>
            </w:pPr>
            <w:r w:rsidRPr="00140295">
              <w:rPr>
                <w:sz w:val="24"/>
                <w:szCs w:val="24"/>
              </w:rPr>
              <w:t>Chief Education Office</w:t>
            </w:r>
          </w:p>
        </w:tc>
        <w:tc>
          <w:tcPr>
            <w:tcW w:w="3438" w:type="dxa"/>
            <w:shd w:val="clear" w:color="auto" w:fill="auto"/>
          </w:tcPr>
          <w:p w14:paraId="0311A080" w14:textId="77777777" w:rsidR="00140295" w:rsidRPr="00140295" w:rsidRDefault="00140295" w:rsidP="00625D45">
            <w:pPr>
              <w:tabs>
                <w:tab w:val="left" w:pos="7416"/>
              </w:tabs>
              <w:rPr>
                <w:sz w:val="24"/>
                <w:szCs w:val="24"/>
              </w:rPr>
            </w:pPr>
            <w:r w:rsidRPr="00140295">
              <w:rPr>
                <w:sz w:val="24"/>
                <w:szCs w:val="24"/>
              </w:rPr>
              <w:t>Executive Support Specialist</w:t>
            </w:r>
          </w:p>
        </w:tc>
        <w:tc>
          <w:tcPr>
            <w:tcW w:w="1350" w:type="dxa"/>
            <w:shd w:val="clear" w:color="auto" w:fill="auto"/>
          </w:tcPr>
          <w:p w14:paraId="56470259" w14:textId="77777777" w:rsidR="00140295" w:rsidRPr="00140295" w:rsidRDefault="00140295" w:rsidP="00625D45">
            <w:pPr>
              <w:tabs>
                <w:tab w:val="left" w:pos="7416"/>
              </w:tabs>
              <w:rPr>
                <w:sz w:val="24"/>
                <w:szCs w:val="24"/>
              </w:rPr>
            </w:pPr>
          </w:p>
        </w:tc>
      </w:tr>
      <w:tr w:rsidR="00140295" w:rsidRPr="00140295" w14:paraId="6A4B0915" w14:textId="77777777" w:rsidTr="00625D45">
        <w:tc>
          <w:tcPr>
            <w:tcW w:w="2319" w:type="dxa"/>
            <w:shd w:val="clear" w:color="auto" w:fill="auto"/>
          </w:tcPr>
          <w:p w14:paraId="02F0D4A0" w14:textId="77777777" w:rsidR="00140295" w:rsidRPr="00140295" w:rsidRDefault="00140295" w:rsidP="00625D45">
            <w:pPr>
              <w:tabs>
                <w:tab w:val="left" w:pos="7416"/>
              </w:tabs>
              <w:rPr>
                <w:sz w:val="24"/>
                <w:szCs w:val="24"/>
              </w:rPr>
            </w:pPr>
            <w:r w:rsidRPr="00140295">
              <w:rPr>
                <w:sz w:val="24"/>
                <w:szCs w:val="24"/>
              </w:rPr>
              <w:t>Anthony Klotz</w:t>
            </w:r>
          </w:p>
        </w:tc>
        <w:tc>
          <w:tcPr>
            <w:tcW w:w="2991" w:type="dxa"/>
            <w:shd w:val="clear" w:color="auto" w:fill="auto"/>
          </w:tcPr>
          <w:p w14:paraId="6C199EDE" w14:textId="77777777" w:rsidR="00140295" w:rsidRPr="00140295" w:rsidRDefault="00140295" w:rsidP="00625D45">
            <w:pPr>
              <w:tabs>
                <w:tab w:val="left" w:pos="7416"/>
              </w:tabs>
              <w:rPr>
                <w:sz w:val="24"/>
                <w:szCs w:val="24"/>
              </w:rPr>
            </w:pPr>
            <w:r w:rsidRPr="00140295">
              <w:rPr>
                <w:sz w:val="24"/>
                <w:szCs w:val="24"/>
              </w:rPr>
              <w:t>Oregon State University</w:t>
            </w:r>
          </w:p>
        </w:tc>
        <w:tc>
          <w:tcPr>
            <w:tcW w:w="3438" w:type="dxa"/>
            <w:shd w:val="clear" w:color="auto" w:fill="auto"/>
          </w:tcPr>
          <w:p w14:paraId="2DF092F4" w14:textId="77777777" w:rsidR="00140295" w:rsidRPr="00140295" w:rsidRDefault="00140295" w:rsidP="00625D45">
            <w:pPr>
              <w:tabs>
                <w:tab w:val="left" w:pos="7416"/>
              </w:tabs>
              <w:rPr>
                <w:sz w:val="24"/>
                <w:szCs w:val="24"/>
              </w:rPr>
            </w:pPr>
            <w:r w:rsidRPr="00140295">
              <w:rPr>
                <w:sz w:val="24"/>
                <w:szCs w:val="24"/>
              </w:rPr>
              <w:t>Assistant Professor</w:t>
            </w:r>
          </w:p>
        </w:tc>
        <w:tc>
          <w:tcPr>
            <w:tcW w:w="1350" w:type="dxa"/>
            <w:shd w:val="clear" w:color="auto" w:fill="auto"/>
          </w:tcPr>
          <w:p w14:paraId="01425F34" w14:textId="77777777" w:rsidR="00140295" w:rsidRPr="00140295" w:rsidRDefault="00140295" w:rsidP="00625D45">
            <w:pPr>
              <w:tabs>
                <w:tab w:val="left" w:pos="7416"/>
              </w:tabs>
              <w:rPr>
                <w:sz w:val="24"/>
                <w:szCs w:val="24"/>
              </w:rPr>
            </w:pPr>
          </w:p>
        </w:tc>
      </w:tr>
      <w:tr w:rsidR="00140295" w:rsidRPr="00140295" w14:paraId="3F721B6A" w14:textId="77777777" w:rsidTr="00625D45">
        <w:tc>
          <w:tcPr>
            <w:tcW w:w="2319" w:type="dxa"/>
            <w:shd w:val="clear" w:color="auto" w:fill="auto"/>
          </w:tcPr>
          <w:p w14:paraId="5BA85780" w14:textId="77777777" w:rsidR="00140295" w:rsidRPr="00140295" w:rsidRDefault="00140295" w:rsidP="00625D45">
            <w:pPr>
              <w:tabs>
                <w:tab w:val="left" w:pos="7416"/>
              </w:tabs>
              <w:rPr>
                <w:sz w:val="24"/>
                <w:szCs w:val="24"/>
              </w:rPr>
            </w:pPr>
            <w:r w:rsidRPr="00140295">
              <w:rPr>
                <w:sz w:val="24"/>
                <w:szCs w:val="24"/>
              </w:rPr>
              <w:t>Lisa Lindner</w:t>
            </w:r>
          </w:p>
        </w:tc>
        <w:tc>
          <w:tcPr>
            <w:tcW w:w="2991" w:type="dxa"/>
            <w:shd w:val="clear" w:color="auto" w:fill="auto"/>
          </w:tcPr>
          <w:p w14:paraId="6431ABE1" w14:textId="77777777" w:rsidR="00140295" w:rsidRPr="00140295" w:rsidRDefault="00140295" w:rsidP="00625D45">
            <w:pPr>
              <w:tabs>
                <w:tab w:val="left" w:pos="7416"/>
              </w:tabs>
              <w:rPr>
                <w:sz w:val="24"/>
                <w:szCs w:val="24"/>
              </w:rPr>
            </w:pPr>
            <w:r w:rsidRPr="00140295">
              <w:rPr>
                <w:sz w:val="24"/>
                <w:szCs w:val="24"/>
              </w:rPr>
              <w:t>2 Town Cider</w:t>
            </w:r>
          </w:p>
        </w:tc>
        <w:tc>
          <w:tcPr>
            <w:tcW w:w="3438" w:type="dxa"/>
            <w:shd w:val="clear" w:color="auto" w:fill="auto"/>
          </w:tcPr>
          <w:p w14:paraId="609BC388" w14:textId="77777777" w:rsidR="00140295" w:rsidRPr="00140295" w:rsidRDefault="00140295" w:rsidP="00625D45">
            <w:pPr>
              <w:tabs>
                <w:tab w:val="left" w:pos="7416"/>
              </w:tabs>
              <w:rPr>
                <w:sz w:val="24"/>
                <w:szCs w:val="24"/>
              </w:rPr>
            </w:pPr>
            <w:r w:rsidRPr="00140295">
              <w:rPr>
                <w:sz w:val="24"/>
                <w:szCs w:val="24"/>
              </w:rPr>
              <w:t>HR Consultant 2</w:t>
            </w:r>
          </w:p>
        </w:tc>
        <w:tc>
          <w:tcPr>
            <w:tcW w:w="1350" w:type="dxa"/>
            <w:shd w:val="clear" w:color="auto" w:fill="auto"/>
          </w:tcPr>
          <w:p w14:paraId="52A92EB8" w14:textId="77777777" w:rsidR="00140295" w:rsidRPr="00140295" w:rsidRDefault="00140295" w:rsidP="00625D45">
            <w:pPr>
              <w:tabs>
                <w:tab w:val="left" w:pos="7416"/>
              </w:tabs>
              <w:rPr>
                <w:sz w:val="24"/>
                <w:szCs w:val="24"/>
              </w:rPr>
            </w:pPr>
          </w:p>
        </w:tc>
      </w:tr>
      <w:tr w:rsidR="00140295" w:rsidRPr="00140295" w14:paraId="7EB41AF5" w14:textId="77777777" w:rsidTr="00625D45">
        <w:tc>
          <w:tcPr>
            <w:tcW w:w="2319" w:type="dxa"/>
            <w:shd w:val="clear" w:color="auto" w:fill="auto"/>
          </w:tcPr>
          <w:p w14:paraId="179291CB" w14:textId="77777777" w:rsidR="00140295" w:rsidRPr="00140295" w:rsidRDefault="00140295" w:rsidP="00625D45">
            <w:pPr>
              <w:tabs>
                <w:tab w:val="left" w:pos="7416"/>
              </w:tabs>
              <w:rPr>
                <w:sz w:val="24"/>
                <w:szCs w:val="24"/>
              </w:rPr>
            </w:pPr>
            <w:r w:rsidRPr="00140295">
              <w:rPr>
                <w:sz w:val="24"/>
                <w:szCs w:val="24"/>
              </w:rPr>
              <w:t>Andrea Parrent</w:t>
            </w:r>
          </w:p>
        </w:tc>
        <w:tc>
          <w:tcPr>
            <w:tcW w:w="2991" w:type="dxa"/>
            <w:shd w:val="clear" w:color="auto" w:fill="auto"/>
          </w:tcPr>
          <w:p w14:paraId="6CEFDBE1" w14:textId="77777777" w:rsidR="00140295" w:rsidRPr="00140295" w:rsidRDefault="00140295" w:rsidP="00625D45">
            <w:pPr>
              <w:tabs>
                <w:tab w:val="left" w:pos="7416"/>
              </w:tabs>
              <w:rPr>
                <w:sz w:val="24"/>
                <w:szCs w:val="24"/>
              </w:rPr>
            </w:pPr>
            <w:r w:rsidRPr="00140295">
              <w:rPr>
                <w:sz w:val="24"/>
                <w:szCs w:val="24"/>
              </w:rPr>
              <w:t>Citizens Bank</w:t>
            </w:r>
          </w:p>
        </w:tc>
        <w:tc>
          <w:tcPr>
            <w:tcW w:w="3438" w:type="dxa"/>
            <w:shd w:val="clear" w:color="auto" w:fill="auto"/>
          </w:tcPr>
          <w:p w14:paraId="48D33D59" w14:textId="77777777" w:rsidR="00140295" w:rsidRPr="00140295" w:rsidRDefault="00140295" w:rsidP="00625D45">
            <w:pPr>
              <w:tabs>
                <w:tab w:val="left" w:pos="7416"/>
              </w:tabs>
              <w:rPr>
                <w:sz w:val="24"/>
                <w:szCs w:val="24"/>
              </w:rPr>
            </w:pPr>
            <w:r w:rsidRPr="00140295">
              <w:rPr>
                <w:sz w:val="24"/>
                <w:szCs w:val="24"/>
              </w:rPr>
              <w:t>HR Manager VP</w:t>
            </w:r>
          </w:p>
        </w:tc>
        <w:tc>
          <w:tcPr>
            <w:tcW w:w="1350" w:type="dxa"/>
            <w:shd w:val="clear" w:color="auto" w:fill="auto"/>
          </w:tcPr>
          <w:p w14:paraId="6AE56DD9" w14:textId="77777777" w:rsidR="00140295" w:rsidRPr="00140295" w:rsidRDefault="00140295" w:rsidP="00625D45">
            <w:pPr>
              <w:tabs>
                <w:tab w:val="left" w:pos="7416"/>
              </w:tabs>
              <w:rPr>
                <w:sz w:val="24"/>
                <w:szCs w:val="24"/>
              </w:rPr>
            </w:pPr>
          </w:p>
        </w:tc>
      </w:tr>
      <w:tr w:rsidR="00140295" w:rsidRPr="00140295" w14:paraId="1B75A71E" w14:textId="77777777" w:rsidTr="00625D45">
        <w:tc>
          <w:tcPr>
            <w:tcW w:w="2319" w:type="dxa"/>
            <w:shd w:val="clear" w:color="auto" w:fill="auto"/>
          </w:tcPr>
          <w:p w14:paraId="5E7B3664" w14:textId="77777777" w:rsidR="00140295" w:rsidRPr="00140295" w:rsidRDefault="00140295" w:rsidP="00625D45">
            <w:pPr>
              <w:tabs>
                <w:tab w:val="left" w:pos="7416"/>
              </w:tabs>
              <w:rPr>
                <w:sz w:val="24"/>
                <w:szCs w:val="24"/>
              </w:rPr>
            </w:pPr>
            <w:r w:rsidRPr="00140295">
              <w:rPr>
                <w:sz w:val="24"/>
                <w:szCs w:val="24"/>
              </w:rPr>
              <w:t>David Parrish</w:t>
            </w:r>
          </w:p>
        </w:tc>
        <w:tc>
          <w:tcPr>
            <w:tcW w:w="2991" w:type="dxa"/>
            <w:shd w:val="clear" w:color="auto" w:fill="auto"/>
          </w:tcPr>
          <w:p w14:paraId="37E2913D" w14:textId="77777777" w:rsidR="00140295" w:rsidRPr="00140295" w:rsidRDefault="00140295" w:rsidP="00625D45">
            <w:pPr>
              <w:tabs>
                <w:tab w:val="left" w:pos="7416"/>
              </w:tabs>
              <w:rPr>
                <w:sz w:val="24"/>
                <w:szCs w:val="24"/>
              </w:rPr>
            </w:pPr>
            <w:r w:rsidRPr="00140295">
              <w:rPr>
                <w:sz w:val="24"/>
                <w:szCs w:val="24"/>
              </w:rPr>
              <w:t>First Alternative Co-op</w:t>
            </w:r>
          </w:p>
        </w:tc>
        <w:tc>
          <w:tcPr>
            <w:tcW w:w="3438" w:type="dxa"/>
            <w:shd w:val="clear" w:color="auto" w:fill="auto"/>
          </w:tcPr>
          <w:p w14:paraId="09EAB51E" w14:textId="77777777" w:rsidR="00140295" w:rsidRPr="00140295" w:rsidRDefault="00140295" w:rsidP="00625D45">
            <w:pPr>
              <w:tabs>
                <w:tab w:val="left" w:pos="7416"/>
              </w:tabs>
              <w:rPr>
                <w:sz w:val="24"/>
                <w:szCs w:val="24"/>
              </w:rPr>
            </w:pPr>
            <w:r w:rsidRPr="00140295">
              <w:rPr>
                <w:sz w:val="24"/>
                <w:szCs w:val="24"/>
              </w:rPr>
              <w:t>HR Manager</w:t>
            </w:r>
          </w:p>
        </w:tc>
        <w:tc>
          <w:tcPr>
            <w:tcW w:w="1350" w:type="dxa"/>
            <w:shd w:val="clear" w:color="auto" w:fill="auto"/>
          </w:tcPr>
          <w:p w14:paraId="0C32FF37" w14:textId="77777777" w:rsidR="00140295" w:rsidRPr="00140295" w:rsidRDefault="00140295" w:rsidP="00625D45">
            <w:pPr>
              <w:tabs>
                <w:tab w:val="left" w:pos="7416"/>
              </w:tabs>
              <w:rPr>
                <w:sz w:val="24"/>
                <w:szCs w:val="24"/>
              </w:rPr>
            </w:pPr>
          </w:p>
        </w:tc>
      </w:tr>
      <w:tr w:rsidR="00140295" w:rsidRPr="00140295" w14:paraId="2A397C08" w14:textId="77777777" w:rsidTr="00625D45">
        <w:tc>
          <w:tcPr>
            <w:tcW w:w="2319" w:type="dxa"/>
            <w:shd w:val="clear" w:color="auto" w:fill="auto"/>
          </w:tcPr>
          <w:p w14:paraId="0B98DDFA" w14:textId="77777777" w:rsidR="00140295" w:rsidRPr="00140295" w:rsidRDefault="00140295" w:rsidP="00625D45">
            <w:pPr>
              <w:tabs>
                <w:tab w:val="left" w:pos="7416"/>
              </w:tabs>
              <w:rPr>
                <w:sz w:val="24"/>
                <w:szCs w:val="24"/>
              </w:rPr>
            </w:pPr>
            <w:r w:rsidRPr="00140295">
              <w:rPr>
                <w:sz w:val="24"/>
                <w:szCs w:val="24"/>
              </w:rPr>
              <w:t>Jessica Thayer</w:t>
            </w:r>
          </w:p>
        </w:tc>
        <w:tc>
          <w:tcPr>
            <w:tcW w:w="2991" w:type="dxa"/>
            <w:shd w:val="clear" w:color="auto" w:fill="auto"/>
          </w:tcPr>
          <w:p w14:paraId="02887C84" w14:textId="77777777" w:rsidR="00140295" w:rsidRPr="00140295" w:rsidRDefault="00140295" w:rsidP="00625D45">
            <w:pPr>
              <w:tabs>
                <w:tab w:val="left" w:pos="7416"/>
              </w:tabs>
              <w:rPr>
                <w:sz w:val="24"/>
                <w:szCs w:val="24"/>
              </w:rPr>
            </w:pPr>
            <w:r w:rsidRPr="00140295">
              <w:rPr>
                <w:sz w:val="24"/>
                <w:szCs w:val="24"/>
              </w:rPr>
              <w:t>HR Consultant</w:t>
            </w:r>
          </w:p>
        </w:tc>
        <w:tc>
          <w:tcPr>
            <w:tcW w:w="3438" w:type="dxa"/>
            <w:shd w:val="clear" w:color="auto" w:fill="auto"/>
          </w:tcPr>
          <w:p w14:paraId="491D8C60" w14:textId="77777777" w:rsidR="00140295" w:rsidRPr="00140295" w:rsidRDefault="00140295" w:rsidP="00625D45">
            <w:pPr>
              <w:tabs>
                <w:tab w:val="left" w:pos="7416"/>
              </w:tabs>
              <w:rPr>
                <w:sz w:val="24"/>
                <w:szCs w:val="24"/>
              </w:rPr>
            </w:pPr>
            <w:r w:rsidRPr="00140295">
              <w:rPr>
                <w:sz w:val="24"/>
                <w:szCs w:val="24"/>
              </w:rPr>
              <w:t>Oregon State University</w:t>
            </w:r>
          </w:p>
        </w:tc>
        <w:tc>
          <w:tcPr>
            <w:tcW w:w="1350" w:type="dxa"/>
            <w:shd w:val="clear" w:color="auto" w:fill="auto"/>
          </w:tcPr>
          <w:p w14:paraId="0D9F101A" w14:textId="77777777" w:rsidR="00140295" w:rsidRPr="00140295" w:rsidRDefault="00140295" w:rsidP="00625D45">
            <w:pPr>
              <w:tabs>
                <w:tab w:val="left" w:pos="7416"/>
              </w:tabs>
              <w:rPr>
                <w:sz w:val="24"/>
                <w:szCs w:val="24"/>
              </w:rPr>
            </w:pPr>
          </w:p>
        </w:tc>
      </w:tr>
    </w:tbl>
    <w:p w14:paraId="56CC8BEA" w14:textId="77777777" w:rsidR="00140295" w:rsidRPr="00140295" w:rsidRDefault="00140295" w:rsidP="00140295">
      <w:pPr>
        <w:tabs>
          <w:tab w:val="left" w:pos="7416"/>
        </w:tabs>
        <w:rPr>
          <w:b/>
          <w:sz w:val="24"/>
          <w:szCs w:val="24"/>
          <w:u w:val="single"/>
        </w:rPr>
      </w:pPr>
    </w:p>
    <w:p w14:paraId="00207278" w14:textId="77777777" w:rsidR="00140295" w:rsidRPr="00140295" w:rsidRDefault="00140295" w:rsidP="00140295">
      <w:pPr>
        <w:tabs>
          <w:tab w:val="left" w:pos="7416"/>
        </w:tabs>
        <w:rPr>
          <w:b/>
          <w:sz w:val="24"/>
          <w:szCs w:val="24"/>
          <w:u w:val="single"/>
        </w:rPr>
      </w:pPr>
    </w:p>
    <w:p w14:paraId="77D40CA1" w14:textId="77777777" w:rsidR="00140295" w:rsidRPr="00140295" w:rsidRDefault="00140295" w:rsidP="00140295">
      <w:pPr>
        <w:tabs>
          <w:tab w:val="left" w:pos="7416"/>
        </w:tabs>
        <w:rPr>
          <w:b/>
          <w:sz w:val="24"/>
          <w:szCs w:val="24"/>
          <w:u w:val="single"/>
        </w:rPr>
      </w:pPr>
      <w:r w:rsidRPr="00140295">
        <w:rPr>
          <w:b/>
          <w:sz w:val="24"/>
          <w:szCs w:val="24"/>
          <w:u w:val="single"/>
        </w:rPr>
        <w:t>APRIL MEETING STATS</w:t>
      </w:r>
    </w:p>
    <w:p w14:paraId="1CF56EAF" w14:textId="77777777" w:rsidR="00140295" w:rsidRPr="00140295" w:rsidRDefault="00140295" w:rsidP="00140295">
      <w:pPr>
        <w:tabs>
          <w:tab w:val="left" w:pos="7416"/>
        </w:tabs>
        <w:rPr>
          <w:sz w:val="24"/>
          <w:szCs w:val="24"/>
        </w:rPr>
      </w:pPr>
    </w:p>
    <w:p w14:paraId="0EA3EA8C" w14:textId="77777777" w:rsidR="00140295" w:rsidRPr="00140295" w:rsidRDefault="00140295" w:rsidP="00140295">
      <w:pPr>
        <w:tabs>
          <w:tab w:val="left" w:pos="7416"/>
        </w:tabs>
        <w:rPr>
          <w:sz w:val="24"/>
          <w:szCs w:val="24"/>
        </w:rPr>
      </w:pPr>
      <w:r w:rsidRPr="00140295">
        <w:rPr>
          <w:sz w:val="24"/>
          <w:szCs w:val="24"/>
        </w:rPr>
        <w:t>Total Registered:  35</w:t>
      </w:r>
    </w:p>
    <w:p w14:paraId="4169AE76" w14:textId="77777777" w:rsidR="00140295" w:rsidRPr="00140295" w:rsidRDefault="00140295" w:rsidP="00140295">
      <w:pPr>
        <w:tabs>
          <w:tab w:val="left" w:pos="7416"/>
        </w:tabs>
        <w:rPr>
          <w:sz w:val="24"/>
          <w:szCs w:val="24"/>
        </w:rPr>
      </w:pPr>
      <w:r w:rsidRPr="00140295">
        <w:rPr>
          <w:sz w:val="24"/>
          <w:szCs w:val="24"/>
        </w:rPr>
        <w:t>March Meeting Attendance:     Sign in Sheet not available at time of report.</w:t>
      </w:r>
    </w:p>
    <w:p w14:paraId="0E56C827" w14:textId="77777777" w:rsidR="00140295" w:rsidRPr="00140295" w:rsidRDefault="00140295" w:rsidP="00140295">
      <w:pPr>
        <w:tabs>
          <w:tab w:val="left" w:pos="7416"/>
        </w:tabs>
        <w:rPr>
          <w:sz w:val="24"/>
          <w:szCs w:val="24"/>
        </w:rPr>
      </w:pPr>
      <w:r w:rsidRPr="00140295">
        <w:rPr>
          <w:sz w:val="24"/>
          <w:szCs w:val="24"/>
        </w:rPr>
        <w:t>No Shows:  Not Available</w:t>
      </w:r>
    </w:p>
    <w:p w14:paraId="32492722" w14:textId="77777777" w:rsidR="00140295" w:rsidRPr="00140295" w:rsidRDefault="00140295" w:rsidP="00140295">
      <w:pPr>
        <w:tabs>
          <w:tab w:val="left" w:pos="7416"/>
        </w:tabs>
        <w:rPr>
          <w:sz w:val="24"/>
          <w:szCs w:val="24"/>
        </w:rPr>
      </w:pPr>
      <w:r w:rsidRPr="00140295">
        <w:rPr>
          <w:sz w:val="24"/>
          <w:szCs w:val="24"/>
        </w:rPr>
        <w:t>Attendees Not Registered:  Not Available</w:t>
      </w:r>
    </w:p>
    <w:p w14:paraId="3B6F0836" w14:textId="77777777" w:rsidR="00140295" w:rsidRPr="00140295" w:rsidRDefault="00140295" w:rsidP="00140295">
      <w:pPr>
        <w:rPr>
          <w:sz w:val="24"/>
          <w:szCs w:val="24"/>
        </w:rPr>
      </w:pPr>
    </w:p>
    <w:p w14:paraId="2D9AD6AF" w14:textId="77777777" w:rsidR="00140295" w:rsidRPr="00140295" w:rsidRDefault="00140295" w:rsidP="00140295">
      <w:pPr>
        <w:rPr>
          <w:sz w:val="24"/>
          <w:szCs w:val="24"/>
          <w:u w:val="single"/>
        </w:rPr>
      </w:pPr>
      <w:r w:rsidRPr="00140295">
        <w:rPr>
          <w:sz w:val="24"/>
          <w:szCs w:val="24"/>
          <w:u w:val="single"/>
        </w:rPr>
        <w:t>Attendees on list that are not current members</w:t>
      </w:r>
    </w:p>
    <w:p w14:paraId="282AD3F6" w14:textId="77777777" w:rsidR="00140295" w:rsidRPr="00140295" w:rsidRDefault="00140295" w:rsidP="00140295">
      <w:pPr>
        <w:rPr>
          <w:sz w:val="24"/>
          <w:szCs w:val="24"/>
          <w:u w:val="single"/>
        </w:rPr>
      </w:pPr>
    </w:p>
    <w:p w14:paraId="0E125CC9" w14:textId="77777777" w:rsidR="00140295" w:rsidRPr="00140295" w:rsidRDefault="00140295" w:rsidP="00140295">
      <w:pPr>
        <w:numPr>
          <w:ilvl w:val="0"/>
          <w:numId w:val="45"/>
        </w:numPr>
        <w:rPr>
          <w:sz w:val="24"/>
          <w:szCs w:val="24"/>
        </w:rPr>
      </w:pPr>
      <w:r w:rsidRPr="00140295">
        <w:rPr>
          <w:sz w:val="24"/>
          <w:szCs w:val="24"/>
        </w:rPr>
        <w:t>8 + 4 from Barker Urling = 12</w:t>
      </w:r>
    </w:p>
    <w:p w14:paraId="717E4B61" w14:textId="77777777" w:rsidR="00140295" w:rsidRPr="00140295" w:rsidRDefault="00140295" w:rsidP="00140295">
      <w:pPr>
        <w:rPr>
          <w:sz w:val="24"/>
          <w:szCs w:val="24"/>
        </w:rPr>
      </w:pPr>
    </w:p>
    <w:p w14:paraId="13434650" w14:textId="77777777" w:rsidR="0020209C" w:rsidRDefault="0020209C" w:rsidP="00140295">
      <w:pPr>
        <w:rPr>
          <w:b/>
          <w:sz w:val="24"/>
          <w:szCs w:val="24"/>
          <w:u w:val="single"/>
        </w:rPr>
      </w:pPr>
    </w:p>
    <w:p w14:paraId="592786EE" w14:textId="66F87B52" w:rsidR="00140295" w:rsidRPr="00140295" w:rsidRDefault="00140295" w:rsidP="00140295">
      <w:pPr>
        <w:rPr>
          <w:b/>
          <w:sz w:val="24"/>
          <w:szCs w:val="24"/>
        </w:rPr>
      </w:pPr>
      <w:r w:rsidRPr="00140295">
        <w:rPr>
          <w:b/>
          <w:sz w:val="24"/>
          <w:szCs w:val="24"/>
          <w:u w:val="single"/>
        </w:rPr>
        <w:t>ACTIVITIES</w:t>
      </w:r>
    </w:p>
    <w:p w14:paraId="5C704EB2" w14:textId="77777777" w:rsidR="00140295" w:rsidRPr="00140295" w:rsidRDefault="00140295" w:rsidP="00140295">
      <w:pPr>
        <w:numPr>
          <w:ilvl w:val="0"/>
          <w:numId w:val="45"/>
        </w:numPr>
        <w:rPr>
          <w:sz w:val="24"/>
          <w:szCs w:val="24"/>
        </w:rPr>
      </w:pPr>
      <w:r w:rsidRPr="00140295">
        <w:rPr>
          <w:sz w:val="24"/>
          <w:szCs w:val="24"/>
        </w:rPr>
        <w:lastRenderedPageBreak/>
        <w:t>Sent email to active members announcing local events</w:t>
      </w:r>
    </w:p>
    <w:p w14:paraId="5B87F4A1" w14:textId="77777777" w:rsidR="00140295" w:rsidRPr="00140295" w:rsidRDefault="00140295" w:rsidP="00140295">
      <w:pPr>
        <w:numPr>
          <w:ilvl w:val="0"/>
          <w:numId w:val="45"/>
        </w:numPr>
        <w:rPr>
          <w:sz w:val="24"/>
          <w:szCs w:val="24"/>
        </w:rPr>
      </w:pPr>
      <w:r w:rsidRPr="00140295">
        <w:rPr>
          <w:sz w:val="24"/>
          <w:szCs w:val="24"/>
        </w:rPr>
        <w:t xml:space="preserve">Created slides for April Monthly Meeting  </w:t>
      </w:r>
    </w:p>
    <w:p w14:paraId="09C0A8E5" w14:textId="77777777" w:rsidR="00140295" w:rsidRPr="00140295" w:rsidRDefault="00140295" w:rsidP="00140295">
      <w:pPr>
        <w:numPr>
          <w:ilvl w:val="0"/>
          <w:numId w:val="45"/>
        </w:numPr>
        <w:rPr>
          <w:sz w:val="24"/>
          <w:szCs w:val="24"/>
        </w:rPr>
      </w:pPr>
      <w:r w:rsidRPr="00140295">
        <w:rPr>
          <w:sz w:val="24"/>
          <w:szCs w:val="24"/>
        </w:rPr>
        <w:t>Audited member list to SHRM listed provided by Kimberly Weaver</w:t>
      </w:r>
    </w:p>
    <w:p w14:paraId="3F1C1BF4" w14:textId="77777777" w:rsidR="00140295" w:rsidRPr="00140295" w:rsidRDefault="00140295" w:rsidP="00140295">
      <w:pPr>
        <w:numPr>
          <w:ilvl w:val="0"/>
          <w:numId w:val="45"/>
        </w:numPr>
        <w:rPr>
          <w:sz w:val="24"/>
          <w:szCs w:val="24"/>
        </w:rPr>
      </w:pPr>
      <w:r w:rsidRPr="00140295">
        <w:rPr>
          <w:sz w:val="24"/>
          <w:szCs w:val="24"/>
        </w:rPr>
        <w:t xml:space="preserve">Updated Membership application with new logo. </w:t>
      </w:r>
    </w:p>
    <w:p w14:paraId="34693369" w14:textId="77777777" w:rsidR="00140295" w:rsidRPr="00140295" w:rsidRDefault="00140295" w:rsidP="00140295">
      <w:pPr>
        <w:numPr>
          <w:ilvl w:val="0"/>
          <w:numId w:val="45"/>
        </w:numPr>
        <w:rPr>
          <w:sz w:val="24"/>
          <w:szCs w:val="24"/>
        </w:rPr>
      </w:pPr>
      <w:r w:rsidRPr="00140295">
        <w:rPr>
          <w:sz w:val="24"/>
          <w:szCs w:val="24"/>
        </w:rPr>
        <w:t>Send emails to members that have fallen off the active members list</w:t>
      </w:r>
    </w:p>
    <w:p w14:paraId="42E61FD5" w14:textId="77777777" w:rsidR="00140295" w:rsidRPr="00140295" w:rsidRDefault="00140295" w:rsidP="00140295">
      <w:pPr>
        <w:rPr>
          <w:sz w:val="24"/>
          <w:szCs w:val="24"/>
        </w:rPr>
      </w:pPr>
    </w:p>
    <w:p w14:paraId="115FFC4F" w14:textId="77777777" w:rsidR="00140295" w:rsidRPr="00140295" w:rsidRDefault="00140295" w:rsidP="00140295">
      <w:pPr>
        <w:rPr>
          <w:b/>
          <w:sz w:val="24"/>
          <w:szCs w:val="24"/>
          <w:u w:val="single"/>
        </w:rPr>
      </w:pPr>
      <w:r w:rsidRPr="00140295">
        <w:rPr>
          <w:b/>
          <w:sz w:val="24"/>
          <w:szCs w:val="24"/>
          <w:u w:val="single"/>
        </w:rPr>
        <w:t>TO DO</w:t>
      </w:r>
    </w:p>
    <w:p w14:paraId="2A5F1294" w14:textId="77777777" w:rsidR="00140295" w:rsidRPr="00140295" w:rsidRDefault="00140295" w:rsidP="00140295">
      <w:pPr>
        <w:numPr>
          <w:ilvl w:val="0"/>
          <w:numId w:val="46"/>
        </w:numPr>
        <w:rPr>
          <w:sz w:val="24"/>
          <w:szCs w:val="24"/>
        </w:rPr>
      </w:pPr>
      <w:r w:rsidRPr="00140295">
        <w:rPr>
          <w:sz w:val="24"/>
          <w:szCs w:val="24"/>
        </w:rPr>
        <w:t xml:space="preserve">Still unable to check email box.  Learn how to check email box.  Need help. </w:t>
      </w:r>
    </w:p>
    <w:p w14:paraId="1C58943B" w14:textId="77777777" w:rsidR="00140295" w:rsidRPr="00140295" w:rsidRDefault="00140295" w:rsidP="00140295">
      <w:pPr>
        <w:numPr>
          <w:ilvl w:val="0"/>
          <w:numId w:val="46"/>
        </w:numPr>
        <w:rPr>
          <w:sz w:val="24"/>
          <w:szCs w:val="24"/>
        </w:rPr>
      </w:pPr>
      <w:r w:rsidRPr="00140295">
        <w:rPr>
          <w:sz w:val="24"/>
          <w:szCs w:val="24"/>
        </w:rPr>
        <w:t xml:space="preserve">Create slides and table tents for May meeting. </w:t>
      </w:r>
    </w:p>
    <w:p w14:paraId="0D3B5475" w14:textId="77777777" w:rsidR="00140295" w:rsidRPr="00140295" w:rsidRDefault="00140295" w:rsidP="00140295">
      <w:pPr>
        <w:numPr>
          <w:ilvl w:val="0"/>
          <w:numId w:val="46"/>
        </w:numPr>
        <w:rPr>
          <w:sz w:val="24"/>
          <w:szCs w:val="24"/>
        </w:rPr>
      </w:pPr>
      <w:r w:rsidRPr="00140295">
        <w:rPr>
          <w:sz w:val="24"/>
          <w:szCs w:val="24"/>
        </w:rPr>
        <w:t>Send email about volunteer discount for NRMHA 2019 conference</w:t>
      </w:r>
    </w:p>
    <w:p w14:paraId="007ED5DB" w14:textId="77777777" w:rsidR="00140295" w:rsidRPr="00140295" w:rsidRDefault="00140295" w:rsidP="009F41F0">
      <w:pPr>
        <w:tabs>
          <w:tab w:val="left" w:pos="7416"/>
        </w:tabs>
        <w:ind w:left="-90"/>
        <w:rPr>
          <w:sz w:val="24"/>
          <w:szCs w:val="24"/>
        </w:rPr>
      </w:pPr>
    </w:p>
    <w:p w14:paraId="7CE27D7B" w14:textId="77777777" w:rsidR="00990A66" w:rsidRPr="00140295" w:rsidRDefault="00990A66" w:rsidP="009F41F0">
      <w:pPr>
        <w:tabs>
          <w:tab w:val="left" w:pos="7416"/>
        </w:tabs>
        <w:ind w:left="-90"/>
        <w:rPr>
          <w:b/>
          <w:sz w:val="24"/>
          <w:szCs w:val="24"/>
        </w:rPr>
      </w:pPr>
    </w:p>
    <w:p w14:paraId="0771101A" w14:textId="77777777" w:rsidR="00140295" w:rsidRPr="00140295" w:rsidRDefault="00140295" w:rsidP="00140295">
      <w:pPr>
        <w:spacing w:line="280" w:lineRule="exact"/>
        <w:rPr>
          <w:b/>
          <w:sz w:val="24"/>
          <w:szCs w:val="24"/>
        </w:rPr>
      </w:pPr>
      <w:r w:rsidRPr="00140295">
        <w:rPr>
          <w:b/>
          <w:sz w:val="24"/>
          <w:szCs w:val="24"/>
        </w:rPr>
        <w:t xml:space="preserve">Sponsorship: </w:t>
      </w:r>
      <w:r w:rsidRPr="00140295">
        <w:rPr>
          <w:b/>
          <w:sz w:val="24"/>
          <w:szCs w:val="24"/>
        </w:rPr>
        <w:t xml:space="preserve">Sponsorship:  </w:t>
      </w:r>
      <w:r w:rsidRPr="00140295">
        <w:rPr>
          <w:sz w:val="24"/>
          <w:szCs w:val="24"/>
        </w:rPr>
        <w:t>Two more tentative sponsors. June and July do not have sponsors.  All-star Staffing is doing November. Collaborative Employee Innovations is doing September. If a member brings a new sponsor, they get one year free of meetings.  Jason will announce this at the meeting</w:t>
      </w:r>
    </w:p>
    <w:p w14:paraId="178364CE" w14:textId="77777777" w:rsidR="00140295" w:rsidRDefault="00140295" w:rsidP="00140295">
      <w:pPr>
        <w:tabs>
          <w:tab w:val="left" w:pos="7416"/>
        </w:tabs>
        <w:ind w:left="-90"/>
        <w:rPr>
          <w:sz w:val="24"/>
          <w:szCs w:val="24"/>
        </w:rPr>
      </w:pPr>
    </w:p>
    <w:p w14:paraId="4F2E32E1" w14:textId="26BEDE85" w:rsidR="00140295" w:rsidRDefault="00140295" w:rsidP="00140295">
      <w:pPr>
        <w:tabs>
          <w:tab w:val="left" w:pos="7416"/>
        </w:tabs>
        <w:ind w:left="-90"/>
        <w:rPr>
          <w:sz w:val="24"/>
          <w:szCs w:val="24"/>
        </w:rPr>
      </w:pPr>
      <w:r>
        <w:rPr>
          <w:sz w:val="24"/>
          <w:szCs w:val="24"/>
        </w:rPr>
        <w:t xml:space="preserve">  </w:t>
      </w:r>
      <w:r w:rsidRPr="00140295">
        <w:rPr>
          <w:sz w:val="24"/>
          <w:szCs w:val="24"/>
        </w:rPr>
        <w:t>Sponsorships for May thru end of the year</w:t>
      </w:r>
      <w:r>
        <w:rPr>
          <w:sz w:val="24"/>
          <w:szCs w:val="24"/>
        </w:rPr>
        <w:t>:</w:t>
      </w:r>
    </w:p>
    <w:p w14:paraId="230AF23F" w14:textId="77777777" w:rsidR="00140295" w:rsidRPr="00140295" w:rsidRDefault="00140295" w:rsidP="00140295">
      <w:pPr>
        <w:tabs>
          <w:tab w:val="left" w:pos="7416"/>
        </w:tabs>
        <w:ind w:left="-90"/>
        <w:rPr>
          <w:sz w:val="24"/>
          <w:szCs w:val="24"/>
        </w:rPr>
      </w:pPr>
    </w:p>
    <w:p w14:paraId="3A62CBEA" w14:textId="77777777" w:rsidR="00140295" w:rsidRPr="00140295" w:rsidRDefault="00140295" w:rsidP="00140295">
      <w:pPr>
        <w:rPr>
          <w:sz w:val="24"/>
          <w:szCs w:val="24"/>
        </w:rPr>
      </w:pPr>
      <w:r w:rsidRPr="00140295">
        <w:rPr>
          <w:sz w:val="24"/>
          <w:szCs w:val="24"/>
        </w:rPr>
        <w:t>May:  The Corvallis Clinic</w:t>
      </w:r>
    </w:p>
    <w:p w14:paraId="7B35923E" w14:textId="77777777" w:rsidR="00140295" w:rsidRPr="00140295" w:rsidRDefault="00140295" w:rsidP="00140295">
      <w:pPr>
        <w:rPr>
          <w:sz w:val="24"/>
          <w:szCs w:val="24"/>
        </w:rPr>
      </w:pPr>
      <w:r w:rsidRPr="00140295">
        <w:rPr>
          <w:sz w:val="24"/>
          <w:szCs w:val="24"/>
        </w:rPr>
        <w:t>June:  No sponsor as of yet</w:t>
      </w:r>
    </w:p>
    <w:p w14:paraId="5138443E" w14:textId="77777777" w:rsidR="00140295" w:rsidRPr="00140295" w:rsidRDefault="00140295" w:rsidP="00140295">
      <w:pPr>
        <w:rPr>
          <w:sz w:val="24"/>
          <w:szCs w:val="24"/>
        </w:rPr>
      </w:pPr>
      <w:r w:rsidRPr="00140295">
        <w:rPr>
          <w:sz w:val="24"/>
          <w:szCs w:val="24"/>
        </w:rPr>
        <w:t>July:   No sponsor as of yet</w:t>
      </w:r>
    </w:p>
    <w:p w14:paraId="769ED1C4" w14:textId="77777777" w:rsidR="00140295" w:rsidRPr="00140295" w:rsidRDefault="00140295" w:rsidP="00140295">
      <w:pPr>
        <w:rPr>
          <w:sz w:val="24"/>
          <w:szCs w:val="24"/>
        </w:rPr>
      </w:pPr>
      <w:r w:rsidRPr="00140295">
        <w:rPr>
          <w:sz w:val="24"/>
          <w:szCs w:val="24"/>
        </w:rPr>
        <w:t>August:  Saalfeld Griggs</w:t>
      </w:r>
    </w:p>
    <w:p w14:paraId="45E244D6" w14:textId="1837D74D" w:rsidR="00140295" w:rsidRPr="00140295" w:rsidRDefault="0020209C" w:rsidP="00140295">
      <w:pPr>
        <w:rPr>
          <w:sz w:val="24"/>
          <w:szCs w:val="24"/>
        </w:rPr>
      </w:pPr>
      <w:r>
        <w:rPr>
          <w:sz w:val="24"/>
          <w:szCs w:val="24"/>
        </w:rPr>
        <w:t xml:space="preserve">September: </w:t>
      </w:r>
      <w:r w:rsidR="00140295" w:rsidRPr="00140295">
        <w:rPr>
          <w:sz w:val="24"/>
          <w:szCs w:val="24"/>
        </w:rPr>
        <w:t>Collaborative Employee Innovations</w:t>
      </w:r>
    </w:p>
    <w:p w14:paraId="1477B0AB" w14:textId="77777777" w:rsidR="00140295" w:rsidRPr="00140295" w:rsidRDefault="00140295" w:rsidP="00140295">
      <w:pPr>
        <w:rPr>
          <w:sz w:val="24"/>
          <w:szCs w:val="24"/>
        </w:rPr>
      </w:pPr>
      <w:r w:rsidRPr="00140295">
        <w:rPr>
          <w:sz w:val="24"/>
          <w:szCs w:val="24"/>
        </w:rPr>
        <w:t>October:  No meeting</w:t>
      </w:r>
    </w:p>
    <w:p w14:paraId="4EC14B50" w14:textId="6A8756F9" w:rsidR="00140295" w:rsidRPr="00140295" w:rsidRDefault="0020209C" w:rsidP="00140295">
      <w:pPr>
        <w:rPr>
          <w:sz w:val="24"/>
          <w:szCs w:val="24"/>
        </w:rPr>
      </w:pPr>
      <w:r>
        <w:rPr>
          <w:sz w:val="24"/>
          <w:szCs w:val="24"/>
        </w:rPr>
        <w:t xml:space="preserve">November: </w:t>
      </w:r>
      <w:r w:rsidR="00140295" w:rsidRPr="00140295">
        <w:rPr>
          <w:sz w:val="24"/>
          <w:szCs w:val="24"/>
        </w:rPr>
        <w:t>All Star Labor &amp; Staffing</w:t>
      </w:r>
    </w:p>
    <w:p w14:paraId="687328EE" w14:textId="77777777" w:rsidR="00140295" w:rsidRPr="00140295" w:rsidRDefault="00140295" w:rsidP="00140295">
      <w:pPr>
        <w:rPr>
          <w:sz w:val="24"/>
          <w:szCs w:val="24"/>
        </w:rPr>
      </w:pPr>
      <w:r w:rsidRPr="00140295">
        <w:rPr>
          <w:sz w:val="24"/>
          <w:szCs w:val="24"/>
        </w:rPr>
        <w:t>December:  Jennifer Bauman/RedKite</w:t>
      </w:r>
    </w:p>
    <w:p w14:paraId="12CF2BC9" w14:textId="77777777" w:rsidR="00140295" w:rsidRDefault="00140295" w:rsidP="00F86FEB">
      <w:pPr>
        <w:tabs>
          <w:tab w:val="left" w:pos="7416"/>
        </w:tabs>
        <w:ind w:left="-90"/>
        <w:rPr>
          <w:b/>
          <w:sz w:val="24"/>
          <w:szCs w:val="24"/>
        </w:rPr>
      </w:pPr>
    </w:p>
    <w:p w14:paraId="107D6B81" w14:textId="70E9AA11" w:rsidR="00CD7586" w:rsidRPr="0020209C" w:rsidRDefault="00032395" w:rsidP="00F86FEB">
      <w:pPr>
        <w:tabs>
          <w:tab w:val="left" w:pos="7416"/>
        </w:tabs>
        <w:ind w:left="-90"/>
        <w:rPr>
          <w:b/>
          <w:sz w:val="24"/>
          <w:szCs w:val="24"/>
        </w:rPr>
      </w:pPr>
      <w:r w:rsidRPr="0020209C">
        <w:rPr>
          <w:b/>
          <w:sz w:val="24"/>
          <w:szCs w:val="24"/>
        </w:rPr>
        <w:t>Communications/</w:t>
      </w:r>
      <w:r w:rsidR="00CD7586" w:rsidRPr="0020209C">
        <w:rPr>
          <w:b/>
          <w:sz w:val="24"/>
          <w:szCs w:val="24"/>
        </w:rPr>
        <w:t>Website:</w:t>
      </w:r>
      <w:r w:rsidR="00A00185" w:rsidRPr="0020209C">
        <w:rPr>
          <w:sz w:val="24"/>
          <w:szCs w:val="24"/>
        </w:rPr>
        <w:t xml:space="preserve"> </w:t>
      </w:r>
      <w:r w:rsidR="00F86FEB" w:rsidRPr="0020209C">
        <w:rPr>
          <w:sz w:val="24"/>
          <w:szCs w:val="24"/>
        </w:rPr>
        <w:t>No update</w:t>
      </w:r>
    </w:p>
    <w:p w14:paraId="3691FB59" w14:textId="77777777" w:rsidR="00CD7586" w:rsidRPr="0020209C" w:rsidRDefault="00CD7586" w:rsidP="00CD7586">
      <w:pPr>
        <w:pStyle w:val="Title"/>
        <w:spacing w:line="276" w:lineRule="auto"/>
        <w:jc w:val="left"/>
        <w:rPr>
          <w:rFonts w:ascii="Times New Roman" w:hAnsi="Times New Roman" w:cs="Times New Roman"/>
          <w:sz w:val="24"/>
          <w:szCs w:val="24"/>
        </w:rPr>
      </w:pPr>
    </w:p>
    <w:p w14:paraId="196443C0" w14:textId="77777777" w:rsidR="00CD7586" w:rsidRPr="0020209C" w:rsidRDefault="00CD7586" w:rsidP="00CD7586">
      <w:pPr>
        <w:pStyle w:val="Title"/>
        <w:spacing w:line="276" w:lineRule="auto"/>
        <w:jc w:val="left"/>
        <w:rPr>
          <w:rFonts w:ascii="Times New Roman" w:hAnsi="Times New Roman" w:cs="Times New Roman"/>
          <w:sz w:val="24"/>
          <w:szCs w:val="24"/>
        </w:rPr>
      </w:pPr>
      <w:r w:rsidRPr="0020209C">
        <w:rPr>
          <w:rFonts w:ascii="Times New Roman" w:hAnsi="Times New Roman" w:cs="Times New Roman"/>
          <w:sz w:val="24"/>
          <w:szCs w:val="24"/>
        </w:rPr>
        <w:t>Diversity:</w:t>
      </w:r>
      <w:r w:rsidR="008E496F" w:rsidRPr="0020209C">
        <w:rPr>
          <w:rFonts w:ascii="Times New Roman" w:hAnsi="Times New Roman" w:cs="Times New Roman"/>
          <w:sz w:val="24"/>
          <w:szCs w:val="24"/>
        </w:rPr>
        <w:t xml:space="preserve"> </w:t>
      </w:r>
      <w:r w:rsidR="008E496F" w:rsidRPr="0020209C">
        <w:rPr>
          <w:rFonts w:ascii="Times New Roman" w:hAnsi="Times New Roman" w:cs="Times New Roman"/>
          <w:b w:val="0"/>
          <w:sz w:val="24"/>
          <w:szCs w:val="24"/>
        </w:rPr>
        <w:t>Vacant Role</w:t>
      </w:r>
      <w:r w:rsidR="008E496F" w:rsidRPr="0020209C">
        <w:rPr>
          <w:rFonts w:ascii="Times New Roman" w:hAnsi="Times New Roman" w:cs="Times New Roman"/>
          <w:sz w:val="24"/>
          <w:szCs w:val="24"/>
        </w:rPr>
        <w:t xml:space="preserve"> </w:t>
      </w:r>
    </w:p>
    <w:p w14:paraId="3687DBFE" w14:textId="77777777" w:rsidR="00CD7586" w:rsidRPr="0020209C" w:rsidRDefault="00CD7586" w:rsidP="00CD7586">
      <w:pPr>
        <w:pStyle w:val="Title"/>
        <w:spacing w:line="276" w:lineRule="auto"/>
        <w:jc w:val="left"/>
        <w:rPr>
          <w:rFonts w:ascii="Times New Roman" w:hAnsi="Times New Roman" w:cs="Times New Roman"/>
          <w:b w:val="0"/>
          <w:sz w:val="24"/>
          <w:szCs w:val="24"/>
        </w:rPr>
      </w:pPr>
    </w:p>
    <w:p w14:paraId="150F5E71" w14:textId="07DA9BC6" w:rsidR="00CD7586" w:rsidRPr="0020209C" w:rsidRDefault="00CD7586" w:rsidP="00CD7586">
      <w:pPr>
        <w:pStyle w:val="Title"/>
        <w:spacing w:line="276" w:lineRule="auto"/>
        <w:jc w:val="left"/>
        <w:rPr>
          <w:rFonts w:ascii="Times New Roman" w:hAnsi="Times New Roman" w:cs="Times New Roman"/>
          <w:sz w:val="24"/>
          <w:szCs w:val="24"/>
        </w:rPr>
      </w:pPr>
      <w:r w:rsidRPr="0020209C">
        <w:rPr>
          <w:rFonts w:ascii="Times New Roman" w:hAnsi="Times New Roman" w:cs="Times New Roman"/>
          <w:sz w:val="24"/>
          <w:szCs w:val="24"/>
        </w:rPr>
        <w:t>Next Board Meeting:</w:t>
      </w:r>
      <w:r w:rsidRPr="0020209C">
        <w:rPr>
          <w:rFonts w:ascii="Times New Roman" w:hAnsi="Times New Roman" w:cs="Times New Roman"/>
          <w:b w:val="0"/>
          <w:sz w:val="24"/>
          <w:szCs w:val="24"/>
        </w:rPr>
        <w:t xml:space="preserve"> </w:t>
      </w:r>
      <w:r w:rsidR="00850207" w:rsidRPr="0020209C">
        <w:rPr>
          <w:rFonts w:ascii="Times New Roman" w:hAnsi="Times New Roman" w:cs="Times New Roman"/>
          <w:b w:val="0"/>
          <w:sz w:val="24"/>
          <w:szCs w:val="24"/>
        </w:rPr>
        <w:t xml:space="preserve">May </w:t>
      </w:r>
      <w:r w:rsidRPr="0020209C">
        <w:rPr>
          <w:rFonts w:ascii="Times New Roman" w:hAnsi="Times New Roman" w:cs="Times New Roman"/>
          <w:b w:val="0"/>
          <w:sz w:val="24"/>
          <w:szCs w:val="24"/>
        </w:rPr>
        <w:t>2</w:t>
      </w:r>
      <w:r w:rsidR="00850207" w:rsidRPr="0020209C">
        <w:rPr>
          <w:rFonts w:ascii="Times New Roman" w:hAnsi="Times New Roman" w:cs="Times New Roman"/>
          <w:b w:val="0"/>
          <w:sz w:val="24"/>
          <w:szCs w:val="24"/>
        </w:rPr>
        <w:t>2, 20</w:t>
      </w:r>
      <w:r w:rsidRPr="0020209C">
        <w:rPr>
          <w:rFonts w:ascii="Times New Roman" w:hAnsi="Times New Roman" w:cs="Times New Roman"/>
          <w:b w:val="0"/>
          <w:sz w:val="24"/>
          <w:szCs w:val="24"/>
        </w:rPr>
        <w:t xml:space="preserve">19 </w:t>
      </w:r>
    </w:p>
    <w:p w14:paraId="09A6CD40" w14:textId="77777777" w:rsidR="00063886" w:rsidRPr="0020209C" w:rsidRDefault="00063886" w:rsidP="00685F7E">
      <w:pPr>
        <w:spacing w:line="280" w:lineRule="exact"/>
        <w:rPr>
          <w:sz w:val="24"/>
          <w:szCs w:val="24"/>
        </w:rPr>
      </w:pPr>
    </w:p>
    <w:p w14:paraId="5F1CCC91" w14:textId="12DFC822" w:rsidR="000910CB" w:rsidRPr="00140295" w:rsidRDefault="000910CB" w:rsidP="00685F7E">
      <w:pPr>
        <w:pStyle w:val="ListParagraph"/>
        <w:spacing w:line="280" w:lineRule="exact"/>
        <w:ind w:left="0"/>
        <w:rPr>
          <w:rFonts w:ascii="Times New Roman" w:hAnsi="Times New Roman"/>
          <w:color w:val="C4BC96" w:themeColor="background2" w:themeShade="BF"/>
          <w:sz w:val="24"/>
          <w:szCs w:val="24"/>
        </w:rPr>
      </w:pPr>
      <w:r w:rsidRPr="0020209C">
        <w:rPr>
          <w:rFonts w:ascii="Times New Roman" w:hAnsi="Times New Roman"/>
          <w:sz w:val="24"/>
          <w:szCs w:val="24"/>
        </w:rPr>
        <w:t xml:space="preserve">Meeting adjourned </w:t>
      </w:r>
      <w:r w:rsidR="002B3F0C" w:rsidRPr="0020209C">
        <w:rPr>
          <w:rFonts w:ascii="Times New Roman" w:hAnsi="Times New Roman"/>
          <w:sz w:val="24"/>
          <w:szCs w:val="24"/>
        </w:rPr>
        <w:t xml:space="preserve">at </w:t>
      </w:r>
      <w:r w:rsidR="00CD7586" w:rsidRPr="0020209C">
        <w:rPr>
          <w:rFonts w:ascii="Times New Roman" w:hAnsi="Times New Roman"/>
          <w:sz w:val="24"/>
          <w:szCs w:val="24"/>
        </w:rPr>
        <w:t>9</w:t>
      </w:r>
      <w:r w:rsidR="00716DE9" w:rsidRPr="0020209C">
        <w:rPr>
          <w:rFonts w:ascii="Times New Roman" w:hAnsi="Times New Roman"/>
          <w:sz w:val="24"/>
          <w:szCs w:val="24"/>
        </w:rPr>
        <w:t>:</w:t>
      </w:r>
      <w:r w:rsidR="00990A66" w:rsidRPr="0020209C">
        <w:rPr>
          <w:rFonts w:ascii="Times New Roman" w:hAnsi="Times New Roman"/>
          <w:sz w:val="24"/>
          <w:szCs w:val="24"/>
        </w:rPr>
        <w:t>0</w:t>
      </w:r>
      <w:r w:rsidR="00F86FEB" w:rsidRPr="0020209C">
        <w:rPr>
          <w:rFonts w:ascii="Times New Roman" w:hAnsi="Times New Roman"/>
          <w:sz w:val="24"/>
          <w:szCs w:val="24"/>
        </w:rPr>
        <w:t>5</w:t>
      </w:r>
      <w:r w:rsidR="00806891" w:rsidRPr="0020209C">
        <w:rPr>
          <w:rFonts w:ascii="Times New Roman" w:hAnsi="Times New Roman"/>
          <w:sz w:val="24"/>
          <w:szCs w:val="24"/>
        </w:rPr>
        <w:t xml:space="preserve"> </w:t>
      </w:r>
      <w:r w:rsidR="00CD7586" w:rsidRPr="0020209C">
        <w:rPr>
          <w:rFonts w:ascii="Times New Roman" w:hAnsi="Times New Roman"/>
          <w:sz w:val="24"/>
          <w:szCs w:val="24"/>
        </w:rPr>
        <w:t>a</w:t>
      </w:r>
      <w:r w:rsidR="005715F3" w:rsidRPr="0020209C">
        <w:rPr>
          <w:rFonts w:ascii="Times New Roman" w:hAnsi="Times New Roman"/>
          <w:sz w:val="24"/>
          <w:szCs w:val="24"/>
        </w:rPr>
        <w:t>.</w:t>
      </w:r>
      <w:r w:rsidRPr="0020209C">
        <w:rPr>
          <w:rFonts w:ascii="Times New Roman" w:hAnsi="Times New Roman"/>
          <w:sz w:val="24"/>
          <w:szCs w:val="24"/>
        </w:rPr>
        <w:t>m.</w:t>
      </w:r>
      <w:r w:rsidR="00986231" w:rsidRPr="00140295">
        <w:rPr>
          <w:rFonts w:ascii="Times New Roman" w:hAnsi="Times New Roman"/>
          <w:color w:val="C4BC96" w:themeColor="background2" w:themeShade="BF"/>
          <w:sz w:val="24"/>
          <w:szCs w:val="24"/>
        </w:rPr>
        <w:tab/>
      </w:r>
      <w:r w:rsidR="00986231" w:rsidRPr="00140295">
        <w:rPr>
          <w:rFonts w:ascii="Times New Roman" w:hAnsi="Times New Roman"/>
          <w:color w:val="C4BC96" w:themeColor="background2" w:themeShade="BF"/>
          <w:sz w:val="24"/>
          <w:szCs w:val="24"/>
        </w:rPr>
        <w:tab/>
      </w:r>
      <w:r w:rsidR="00986231" w:rsidRPr="00140295">
        <w:rPr>
          <w:rFonts w:ascii="Times New Roman" w:hAnsi="Times New Roman"/>
          <w:color w:val="C4BC96" w:themeColor="background2" w:themeShade="BF"/>
          <w:sz w:val="24"/>
          <w:szCs w:val="24"/>
        </w:rPr>
        <w:tab/>
      </w:r>
    </w:p>
    <w:sectPr w:rsidR="000910CB" w:rsidRPr="00140295" w:rsidSect="00AB51F2">
      <w:footerReference w:type="even" r:id="rId26"/>
      <w:footerReference w:type="default" r:id="rId27"/>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F4DD1" w14:textId="77777777" w:rsidR="00A7121B" w:rsidRDefault="00A7121B">
      <w:r>
        <w:separator/>
      </w:r>
    </w:p>
  </w:endnote>
  <w:endnote w:type="continuationSeparator" w:id="0">
    <w:p w14:paraId="653F8A31" w14:textId="77777777" w:rsidR="00A7121B" w:rsidRDefault="00A7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CBFE5" w14:textId="77777777"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A82CA" w14:textId="77777777" w:rsidR="008E496F" w:rsidRDefault="008E4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ED8F" w14:textId="77777777"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209C">
      <w:rPr>
        <w:rStyle w:val="PageNumber"/>
        <w:noProof/>
      </w:rPr>
      <w:t>7</w:t>
    </w:r>
    <w:r>
      <w:rPr>
        <w:rStyle w:val="PageNumber"/>
      </w:rPr>
      <w:fldChar w:fldCharType="end"/>
    </w:r>
  </w:p>
  <w:p w14:paraId="56D94357" w14:textId="77777777" w:rsidR="008E496F" w:rsidRPr="000B34C8" w:rsidRDefault="008E496F"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7FF1E" w14:textId="77777777" w:rsidR="00A7121B" w:rsidRDefault="00A7121B">
      <w:r>
        <w:separator/>
      </w:r>
    </w:p>
  </w:footnote>
  <w:footnote w:type="continuationSeparator" w:id="0">
    <w:p w14:paraId="21C3D4F1" w14:textId="77777777" w:rsidR="00A7121B" w:rsidRDefault="00A71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D74"/>
    <w:multiLevelType w:val="hybridMultilevel"/>
    <w:tmpl w:val="BB2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4814"/>
    <w:multiLevelType w:val="hybridMultilevel"/>
    <w:tmpl w:val="CD8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0492"/>
    <w:multiLevelType w:val="hybridMultilevel"/>
    <w:tmpl w:val="0E7C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83B21"/>
    <w:multiLevelType w:val="multilevel"/>
    <w:tmpl w:val="3BF6BF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E6E8B"/>
    <w:multiLevelType w:val="multilevel"/>
    <w:tmpl w:val="20AE14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426131"/>
    <w:multiLevelType w:val="hybridMultilevel"/>
    <w:tmpl w:val="A3D0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83D1F"/>
    <w:multiLevelType w:val="hybridMultilevel"/>
    <w:tmpl w:val="26F0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571816"/>
    <w:multiLevelType w:val="hybridMultilevel"/>
    <w:tmpl w:val="B37AD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D21A73"/>
    <w:multiLevelType w:val="hybridMultilevel"/>
    <w:tmpl w:val="B78A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061202"/>
    <w:multiLevelType w:val="hybridMultilevel"/>
    <w:tmpl w:val="05FA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62F608D"/>
    <w:multiLevelType w:val="hybridMultilevel"/>
    <w:tmpl w:val="B9B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226E0"/>
    <w:multiLevelType w:val="hybridMultilevel"/>
    <w:tmpl w:val="0FEA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B23734"/>
    <w:multiLevelType w:val="hybridMultilevel"/>
    <w:tmpl w:val="05C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50355"/>
    <w:multiLevelType w:val="hybridMultilevel"/>
    <w:tmpl w:val="571A173C"/>
    <w:lvl w:ilvl="0" w:tplc="AB963B5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695022"/>
    <w:multiLevelType w:val="multilevel"/>
    <w:tmpl w:val="DEB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0175CE"/>
    <w:multiLevelType w:val="hybridMultilevel"/>
    <w:tmpl w:val="22EE66CE"/>
    <w:lvl w:ilvl="0" w:tplc="8F2863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3A2513"/>
    <w:multiLevelType w:val="multilevel"/>
    <w:tmpl w:val="267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7736B5"/>
    <w:multiLevelType w:val="multilevel"/>
    <w:tmpl w:val="128A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312803"/>
    <w:multiLevelType w:val="hybridMultilevel"/>
    <w:tmpl w:val="219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F2605F"/>
    <w:multiLevelType w:val="hybridMultilevel"/>
    <w:tmpl w:val="E68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5E5326"/>
    <w:multiLevelType w:val="multilevel"/>
    <w:tmpl w:val="4B625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7B7FDD"/>
    <w:multiLevelType w:val="multilevel"/>
    <w:tmpl w:val="0AF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166524"/>
    <w:multiLevelType w:val="hybridMultilevel"/>
    <w:tmpl w:val="D230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8"/>
  </w:num>
  <w:num w:numId="3">
    <w:abstractNumId w:val="36"/>
  </w:num>
  <w:num w:numId="4">
    <w:abstractNumId w:val="5"/>
  </w:num>
  <w:num w:numId="5">
    <w:abstractNumId w:val="41"/>
  </w:num>
  <w:num w:numId="6">
    <w:abstractNumId w:val="44"/>
  </w:num>
  <w:num w:numId="7">
    <w:abstractNumId w:val="14"/>
  </w:num>
  <w:num w:numId="8">
    <w:abstractNumId w:val="24"/>
  </w:num>
  <w:num w:numId="9">
    <w:abstractNumId w:val="46"/>
  </w:num>
  <w:num w:numId="10">
    <w:abstractNumId w:val="28"/>
  </w:num>
  <w:num w:numId="11">
    <w:abstractNumId w:val="43"/>
  </w:num>
  <w:num w:numId="12">
    <w:abstractNumId w:val="25"/>
  </w:num>
  <w:num w:numId="13">
    <w:abstractNumId w:val="9"/>
  </w:num>
  <w:num w:numId="14">
    <w:abstractNumId w:val="45"/>
  </w:num>
  <w:num w:numId="15">
    <w:abstractNumId w:val="17"/>
  </w:num>
  <w:num w:numId="16">
    <w:abstractNumId w:val="22"/>
  </w:num>
  <w:num w:numId="17">
    <w:abstractNumId w:val="20"/>
  </w:num>
  <w:num w:numId="18">
    <w:abstractNumId w:val="15"/>
  </w:num>
  <w:num w:numId="19">
    <w:abstractNumId w:val="35"/>
  </w:num>
  <w:num w:numId="20">
    <w:abstractNumId w:val="29"/>
  </w:num>
  <w:num w:numId="21">
    <w:abstractNumId w:val="16"/>
  </w:num>
  <w:num w:numId="22">
    <w:abstractNumId w:val="7"/>
  </w:num>
  <w:num w:numId="23">
    <w:abstractNumId w:val="12"/>
  </w:num>
  <w:num w:numId="24">
    <w:abstractNumId w:val="13"/>
  </w:num>
  <w:num w:numId="25">
    <w:abstractNumId w:val="2"/>
  </w:num>
  <w:num w:numId="26">
    <w:abstractNumId w:val="39"/>
  </w:num>
  <w:num w:numId="27">
    <w:abstractNumId w:val="10"/>
  </w:num>
  <w:num w:numId="28">
    <w:abstractNumId w:val="3"/>
  </w:num>
  <w:num w:numId="29">
    <w:abstractNumId w:val="30"/>
  </w:num>
  <w:num w:numId="30">
    <w:abstractNumId w:val="0"/>
  </w:num>
  <w:num w:numId="31">
    <w:abstractNumId w:val="38"/>
  </w:num>
  <w:num w:numId="32">
    <w:abstractNumId w:val="33"/>
  </w:num>
  <w:num w:numId="33">
    <w:abstractNumId w:val="47"/>
  </w:num>
  <w:num w:numId="34">
    <w:abstractNumId w:val="37"/>
  </w:num>
  <w:num w:numId="35">
    <w:abstractNumId w:val="34"/>
  </w:num>
  <w:num w:numId="36">
    <w:abstractNumId w:val="27"/>
  </w:num>
  <w:num w:numId="37">
    <w:abstractNumId w:val="21"/>
  </w:num>
  <w:num w:numId="38">
    <w:abstractNumId w:val="1"/>
  </w:num>
  <w:num w:numId="39">
    <w:abstractNumId w:val="19"/>
  </w:num>
  <w:num w:numId="40">
    <w:abstractNumId w:val="31"/>
  </w:num>
  <w:num w:numId="41">
    <w:abstractNumId w:val="6"/>
  </w:num>
  <w:num w:numId="42">
    <w:abstractNumId w:val="40"/>
  </w:num>
  <w:num w:numId="43">
    <w:abstractNumId w:val="48"/>
  </w:num>
  <w:num w:numId="44">
    <w:abstractNumId w:val="11"/>
  </w:num>
  <w:num w:numId="45">
    <w:abstractNumId w:val="23"/>
  </w:num>
  <w:num w:numId="46">
    <w:abstractNumId w:val="26"/>
  </w:num>
  <w:num w:numId="47">
    <w:abstractNumId w:val="42"/>
    <w:lvlOverride w:ilvl="0"/>
    <w:lvlOverride w:ilvl="1"/>
    <w:lvlOverride w:ilvl="2"/>
    <w:lvlOverride w:ilvl="3"/>
    <w:lvlOverride w:ilvl="4"/>
    <w:lvlOverride w:ilvl="5"/>
    <w:lvlOverride w:ilvl="6"/>
    <w:lvlOverride w:ilvl="7"/>
    <w:lvlOverride w:ilvl="8"/>
  </w:num>
  <w:num w:numId="48">
    <w:abstractNumId w:val="8"/>
    <w:lvlOverride w:ilvl="0"/>
    <w:lvlOverride w:ilvl="1"/>
    <w:lvlOverride w:ilvl="2"/>
    <w:lvlOverride w:ilvl="3"/>
    <w:lvlOverride w:ilvl="4"/>
    <w:lvlOverride w:ilvl="5"/>
    <w:lvlOverride w:ilvl="6"/>
    <w:lvlOverride w:ilvl="7"/>
    <w:lvlOverride w:ilvl="8"/>
  </w:num>
  <w:num w:numId="4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01D"/>
    <w:rsid w:val="00014DA3"/>
    <w:rsid w:val="00014EF2"/>
    <w:rsid w:val="00015576"/>
    <w:rsid w:val="0001679E"/>
    <w:rsid w:val="00021360"/>
    <w:rsid w:val="00021A8F"/>
    <w:rsid w:val="000224D6"/>
    <w:rsid w:val="00024949"/>
    <w:rsid w:val="00024F8A"/>
    <w:rsid w:val="0002541A"/>
    <w:rsid w:val="00026268"/>
    <w:rsid w:val="0002657E"/>
    <w:rsid w:val="00027487"/>
    <w:rsid w:val="0003045B"/>
    <w:rsid w:val="00032395"/>
    <w:rsid w:val="00032735"/>
    <w:rsid w:val="00033A60"/>
    <w:rsid w:val="00034BC1"/>
    <w:rsid w:val="0003586A"/>
    <w:rsid w:val="00043163"/>
    <w:rsid w:val="00043799"/>
    <w:rsid w:val="000472CC"/>
    <w:rsid w:val="00052386"/>
    <w:rsid w:val="000549E0"/>
    <w:rsid w:val="000562F2"/>
    <w:rsid w:val="00056B07"/>
    <w:rsid w:val="00060F31"/>
    <w:rsid w:val="00061788"/>
    <w:rsid w:val="00061A22"/>
    <w:rsid w:val="00062CBF"/>
    <w:rsid w:val="00062FC1"/>
    <w:rsid w:val="00063886"/>
    <w:rsid w:val="00065F7F"/>
    <w:rsid w:val="00065FAC"/>
    <w:rsid w:val="00067051"/>
    <w:rsid w:val="000729AB"/>
    <w:rsid w:val="00072F02"/>
    <w:rsid w:val="00073422"/>
    <w:rsid w:val="00073589"/>
    <w:rsid w:val="00082321"/>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168F"/>
    <w:rsid w:val="000D3CD5"/>
    <w:rsid w:val="000D78F7"/>
    <w:rsid w:val="000E4594"/>
    <w:rsid w:val="000E5012"/>
    <w:rsid w:val="000E75B5"/>
    <w:rsid w:val="000F2045"/>
    <w:rsid w:val="000F35C0"/>
    <w:rsid w:val="000F4047"/>
    <w:rsid w:val="000F50A1"/>
    <w:rsid w:val="000F5202"/>
    <w:rsid w:val="000F6F37"/>
    <w:rsid w:val="000F7467"/>
    <w:rsid w:val="001027DC"/>
    <w:rsid w:val="00103914"/>
    <w:rsid w:val="00107077"/>
    <w:rsid w:val="00107342"/>
    <w:rsid w:val="00107C64"/>
    <w:rsid w:val="0011612F"/>
    <w:rsid w:val="00120A2B"/>
    <w:rsid w:val="00121D64"/>
    <w:rsid w:val="00122A09"/>
    <w:rsid w:val="00123171"/>
    <w:rsid w:val="00123E1E"/>
    <w:rsid w:val="00124BA3"/>
    <w:rsid w:val="001300DB"/>
    <w:rsid w:val="001302A6"/>
    <w:rsid w:val="00130B22"/>
    <w:rsid w:val="001327D8"/>
    <w:rsid w:val="0013490E"/>
    <w:rsid w:val="00134E24"/>
    <w:rsid w:val="001356B2"/>
    <w:rsid w:val="00135E09"/>
    <w:rsid w:val="00137664"/>
    <w:rsid w:val="00137A5B"/>
    <w:rsid w:val="00140295"/>
    <w:rsid w:val="0014162C"/>
    <w:rsid w:val="00143765"/>
    <w:rsid w:val="001440FC"/>
    <w:rsid w:val="001474A1"/>
    <w:rsid w:val="00150787"/>
    <w:rsid w:val="00156A3C"/>
    <w:rsid w:val="001576CC"/>
    <w:rsid w:val="00161CC8"/>
    <w:rsid w:val="00161E28"/>
    <w:rsid w:val="0016285E"/>
    <w:rsid w:val="00163725"/>
    <w:rsid w:val="00164B9B"/>
    <w:rsid w:val="001661EF"/>
    <w:rsid w:val="001664FB"/>
    <w:rsid w:val="001679AF"/>
    <w:rsid w:val="00171D8C"/>
    <w:rsid w:val="001737D9"/>
    <w:rsid w:val="001816CA"/>
    <w:rsid w:val="0018319D"/>
    <w:rsid w:val="00184497"/>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E50F6"/>
    <w:rsid w:val="001F2181"/>
    <w:rsid w:val="001F2943"/>
    <w:rsid w:val="001F2E16"/>
    <w:rsid w:val="001F4D3F"/>
    <w:rsid w:val="001F60FD"/>
    <w:rsid w:val="001F6922"/>
    <w:rsid w:val="00201CA2"/>
    <w:rsid w:val="0020209C"/>
    <w:rsid w:val="00202C61"/>
    <w:rsid w:val="00203D6F"/>
    <w:rsid w:val="00205F2D"/>
    <w:rsid w:val="002065D5"/>
    <w:rsid w:val="00206D6C"/>
    <w:rsid w:val="002106DD"/>
    <w:rsid w:val="00212FE3"/>
    <w:rsid w:val="002165C5"/>
    <w:rsid w:val="0021673E"/>
    <w:rsid w:val="0022065F"/>
    <w:rsid w:val="00221D7A"/>
    <w:rsid w:val="002247B4"/>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0EE"/>
    <w:rsid w:val="002747A6"/>
    <w:rsid w:val="00274B8E"/>
    <w:rsid w:val="0027685E"/>
    <w:rsid w:val="00277C93"/>
    <w:rsid w:val="00284FBC"/>
    <w:rsid w:val="0028600B"/>
    <w:rsid w:val="00286394"/>
    <w:rsid w:val="00287403"/>
    <w:rsid w:val="00293B87"/>
    <w:rsid w:val="00295A18"/>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E7287"/>
    <w:rsid w:val="002E7B3D"/>
    <w:rsid w:val="002F01CF"/>
    <w:rsid w:val="002F08D1"/>
    <w:rsid w:val="002F0C10"/>
    <w:rsid w:val="002F18A1"/>
    <w:rsid w:val="002F1B2F"/>
    <w:rsid w:val="002F2181"/>
    <w:rsid w:val="002F3C97"/>
    <w:rsid w:val="002F6F6B"/>
    <w:rsid w:val="002F7D09"/>
    <w:rsid w:val="00306439"/>
    <w:rsid w:val="00306A5F"/>
    <w:rsid w:val="00307A74"/>
    <w:rsid w:val="00311098"/>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44C2E"/>
    <w:rsid w:val="003503E7"/>
    <w:rsid w:val="0035125F"/>
    <w:rsid w:val="00353D74"/>
    <w:rsid w:val="00355A2E"/>
    <w:rsid w:val="00361718"/>
    <w:rsid w:val="0036194F"/>
    <w:rsid w:val="00363C67"/>
    <w:rsid w:val="00364541"/>
    <w:rsid w:val="003700A4"/>
    <w:rsid w:val="00370E4F"/>
    <w:rsid w:val="00371E46"/>
    <w:rsid w:val="003729CD"/>
    <w:rsid w:val="003756D1"/>
    <w:rsid w:val="003760BA"/>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4BE9"/>
    <w:rsid w:val="003F6072"/>
    <w:rsid w:val="003F7064"/>
    <w:rsid w:val="004016CB"/>
    <w:rsid w:val="00403A47"/>
    <w:rsid w:val="0040428C"/>
    <w:rsid w:val="0040694B"/>
    <w:rsid w:val="00406B99"/>
    <w:rsid w:val="0040775B"/>
    <w:rsid w:val="00407CB8"/>
    <w:rsid w:val="0041229C"/>
    <w:rsid w:val="00412E6C"/>
    <w:rsid w:val="00416596"/>
    <w:rsid w:val="00416B2A"/>
    <w:rsid w:val="00420C67"/>
    <w:rsid w:val="0042233F"/>
    <w:rsid w:val="004225DA"/>
    <w:rsid w:val="00423497"/>
    <w:rsid w:val="0042430A"/>
    <w:rsid w:val="004276FC"/>
    <w:rsid w:val="00430AD7"/>
    <w:rsid w:val="00430CF7"/>
    <w:rsid w:val="00431CEB"/>
    <w:rsid w:val="004324A9"/>
    <w:rsid w:val="0043409E"/>
    <w:rsid w:val="004365B6"/>
    <w:rsid w:val="00437ED0"/>
    <w:rsid w:val="0044099C"/>
    <w:rsid w:val="00440AA0"/>
    <w:rsid w:val="00442BB6"/>
    <w:rsid w:val="00443C3C"/>
    <w:rsid w:val="00444E9F"/>
    <w:rsid w:val="004452AC"/>
    <w:rsid w:val="00450644"/>
    <w:rsid w:val="0045064E"/>
    <w:rsid w:val="00452740"/>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2163"/>
    <w:rsid w:val="004B61CE"/>
    <w:rsid w:val="004B676E"/>
    <w:rsid w:val="004C0B59"/>
    <w:rsid w:val="004C0CFD"/>
    <w:rsid w:val="004D040F"/>
    <w:rsid w:val="004D6845"/>
    <w:rsid w:val="004E2EA5"/>
    <w:rsid w:val="004E30D5"/>
    <w:rsid w:val="004E3E0F"/>
    <w:rsid w:val="004E6E17"/>
    <w:rsid w:val="004E71F3"/>
    <w:rsid w:val="004E7FAD"/>
    <w:rsid w:val="004F285E"/>
    <w:rsid w:val="004F3CB9"/>
    <w:rsid w:val="004F628C"/>
    <w:rsid w:val="004F7692"/>
    <w:rsid w:val="004F79F5"/>
    <w:rsid w:val="005009AF"/>
    <w:rsid w:val="005016ED"/>
    <w:rsid w:val="0050171A"/>
    <w:rsid w:val="005036E7"/>
    <w:rsid w:val="005041F0"/>
    <w:rsid w:val="00505B78"/>
    <w:rsid w:val="005138BE"/>
    <w:rsid w:val="00516621"/>
    <w:rsid w:val="00524CCB"/>
    <w:rsid w:val="005303BA"/>
    <w:rsid w:val="00530976"/>
    <w:rsid w:val="00532C58"/>
    <w:rsid w:val="005346BD"/>
    <w:rsid w:val="005367B1"/>
    <w:rsid w:val="0053716E"/>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3581"/>
    <w:rsid w:val="005D3AB4"/>
    <w:rsid w:val="005D756A"/>
    <w:rsid w:val="005D7FF9"/>
    <w:rsid w:val="005E20B6"/>
    <w:rsid w:val="005E2D37"/>
    <w:rsid w:val="005E5496"/>
    <w:rsid w:val="005F2855"/>
    <w:rsid w:val="005F30CE"/>
    <w:rsid w:val="005F5307"/>
    <w:rsid w:val="00600479"/>
    <w:rsid w:val="0060141C"/>
    <w:rsid w:val="00601880"/>
    <w:rsid w:val="00604D30"/>
    <w:rsid w:val="00605B9B"/>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145B"/>
    <w:rsid w:val="006F21CB"/>
    <w:rsid w:val="006F6956"/>
    <w:rsid w:val="006F6CB0"/>
    <w:rsid w:val="007007E6"/>
    <w:rsid w:val="007010E4"/>
    <w:rsid w:val="00702718"/>
    <w:rsid w:val="007027BB"/>
    <w:rsid w:val="007068CA"/>
    <w:rsid w:val="007107BA"/>
    <w:rsid w:val="00710CBE"/>
    <w:rsid w:val="00712430"/>
    <w:rsid w:val="00712D6D"/>
    <w:rsid w:val="007130EF"/>
    <w:rsid w:val="00713611"/>
    <w:rsid w:val="00716DE9"/>
    <w:rsid w:val="0071788E"/>
    <w:rsid w:val="00717DF0"/>
    <w:rsid w:val="00720768"/>
    <w:rsid w:val="007226EC"/>
    <w:rsid w:val="00722D52"/>
    <w:rsid w:val="00723FCD"/>
    <w:rsid w:val="0072571A"/>
    <w:rsid w:val="00727CA6"/>
    <w:rsid w:val="00730347"/>
    <w:rsid w:val="00732044"/>
    <w:rsid w:val="007321B8"/>
    <w:rsid w:val="00734ABF"/>
    <w:rsid w:val="007355C0"/>
    <w:rsid w:val="007364C0"/>
    <w:rsid w:val="007418CB"/>
    <w:rsid w:val="00742CEC"/>
    <w:rsid w:val="00744804"/>
    <w:rsid w:val="00750E3E"/>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86E35"/>
    <w:rsid w:val="0079032B"/>
    <w:rsid w:val="00790C00"/>
    <w:rsid w:val="0079212D"/>
    <w:rsid w:val="00793985"/>
    <w:rsid w:val="00795FE6"/>
    <w:rsid w:val="00796B21"/>
    <w:rsid w:val="007A1898"/>
    <w:rsid w:val="007A1B45"/>
    <w:rsid w:val="007A31D2"/>
    <w:rsid w:val="007A414E"/>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2950"/>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0207"/>
    <w:rsid w:val="0085274C"/>
    <w:rsid w:val="00852BD0"/>
    <w:rsid w:val="00852DF3"/>
    <w:rsid w:val="00855187"/>
    <w:rsid w:val="00860184"/>
    <w:rsid w:val="00862408"/>
    <w:rsid w:val="00866999"/>
    <w:rsid w:val="00866AF8"/>
    <w:rsid w:val="00866C59"/>
    <w:rsid w:val="008677F3"/>
    <w:rsid w:val="00867EA4"/>
    <w:rsid w:val="00871D14"/>
    <w:rsid w:val="00872DD6"/>
    <w:rsid w:val="00873A04"/>
    <w:rsid w:val="00873DA8"/>
    <w:rsid w:val="00874B10"/>
    <w:rsid w:val="00874C2F"/>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2EF6"/>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2440"/>
    <w:rsid w:val="00915A7D"/>
    <w:rsid w:val="009161AC"/>
    <w:rsid w:val="009164AC"/>
    <w:rsid w:val="00920241"/>
    <w:rsid w:val="009212E3"/>
    <w:rsid w:val="00924B32"/>
    <w:rsid w:val="00926B58"/>
    <w:rsid w:val="0092721B"/>
    <w:rsid w:val="00930E73"/>
    <w:rsid w:val="00931FFF"/>
    <w:rsid w:val="009324A9"/>
    <w:rsid w:val="00932A99"/>
    <w:rsid w:val="0093302A"/>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DB3"/>
    <w:rsid w:val="00967E46"/>
    <w:rsid w:val="00971079"/>
    <w:rsid w:val="00971AF8"/>
    <w:rsid w:val="00975A2A"/>
    <w:rsid w:val="00980CFC"/>
    <w:rsid w:val="0098114B"/>
    <w:rsid w:val="0098244B"/>
    <w:rsid w:val="00982A41"/>
    <w:rsid w:val="00985031"/>
    <w:rsid w:val="00986231"/>
    <w:rsid w:val="00990A66"/>
    <w:rsid w:val="00991262"/>
    <w:rsid w:val="00994500"/>
    <w:rsid w:val="00994C4F"/>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2EF3"/>
    <w:rsid w:val="009C33B0"/>
    <w:rsid w:val="009C6875"/>
    <w:rsid w:val="009C728C"/>
    <w:rsid w:val="009D25A4"/>
    <w:rsid w:val="009D7AFB"/>
    <w:rsid w:val="009E1889"/>
    <w:rsid w:val="009E4A0C"/>
    <w:rsid w:val="009E5D5C"/>
    <w:rsid w:val="009E73DB"/>
    <w:rsid w:val="009F1D74"/>
    <w:rsid w:val="009F2338"/>
    <w:rsid w:val="009F41F0"/>
    <w:rsid w:val="009F6359"/>
    <w:rsid w:val="009F6658"/>
    <w:rsid w:val="00A00185"/>
    <w:rsid w:val="00A001C1"/>
    <w:rsid w:val="00A0093E"/>
    <w:rsid w:val="00A00CEB"/>
    <w:rsid w:val="00A02B93"/>
    <w:rsid w:val="00A034CA"/>
    <w:rsid w:val="00A06C2C"/>
    <w:rsid w:val="00A07D42"/>
    <w:rsid w:val="00A10329"/>
    <w:rsid w:val="00A1186C"/>
    <w:rsid w:val="00A14583"/>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2337"/>
    <w:rsid w:val="00A54089"/>
    <w:rsid w:val="00A55740"/>
    <w:rsid w:val="00A5752D"/>
    <w:rsid w:val="00A5772E"/>
    <w:rsid w:val="00A63DFA"/>
    <w:rsid w:val="00A646C4"/>
    <w:rsid w:val="00A64911"/>
    <w:rsid w:val="00A67C2D"/>
    <w:rsid w:val="00A7121B"/>
    <w:rsid w:val="00A729B2"/>
    <w:rsid w:val="00A72B24"/>
    <w:rsid w:val="00A766CA"/>
    <w:rsid w:val="00A76A95"/>
    <w:rsid w:val="00A76DCE"/>
    <w:rsid w:val="00A77C1D"/>
    <w:rsid w:val="00A86D1F"/>
    <w:rsid w:val="00A8756E"/>
    <w:rsid w:val="00A90905"/>
    <w:rsid w:val="00A91753"/>
    <w:rsid w:val="00A91A18"/>
    <w:rsid w:val="00A923E5"/>
    <w:rsid w:val="00A96DBE"/>
    <w:rsid w:val="00A97631"/>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257C"/>
    <w:rsid w:val="00AE2E7D"/>
    <w:rsid w:val="00AE307F"/>
    <w:rsid w:val="00AE3FCE"/>
    <w:rsid w:val="00AE4F35"/>
    <w:rsid w:val="00AE7BF6"/>
    <w:rsid w:val="00AF01D9"/>
    <w:rsid w:val="00AF131B"/>
    <w:rsid w:val="00AF2332"/>
    <w:rsid w:val="00AF3C0A"/>
    <w:rsid w:val="00B001FD"/>
    <w:rsid w:val="00B0054B"/>
    <w:rsid w:val="00B027B1"/>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52F58"/>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1943"/>
    <w:rsid w:val="00B921DE"/>
    <w:rsid w:val="00B93181"/>
    <w:rsid w:val="00B964C9"/>
    <w:rsid w:val="00B97AE2"/>
    <w:rsid w:val="00B97E8D"/>
    <w:rsid w:val="00BA19C5"/>
    <w:rsid w:val="00BA64A5"/>
    <w:rsid w:val="00BA6B1A"/>
    <w:rsid w:val="00BA6B29"/>
    <w:rsid w:val="00BB2A21"/>
    <w:rsid w:val="00BB383F"/>
    <w:rsid w:val="00BB4503"/>
    <w:rsid w:val="00BB4F32"/>
    <w:rsid w:val="00BB7254"/>
    <w:rsid w:val="00BC0269"/>
    <w:rsid w:val="00BC432C"/>
    <w:rsid w:val="00BD233A"/>
    <w:rsid w:val="00BD4655"/>
    <w:rsid w:val="00BD48B2"/>
    <w:rsid w:val="00BE133A"/>
    <w:rsid w:val="00BE3969"/>
    <w:rsid w:val="00BE4E43"/>
    <w:rsid w:val="00BE6FBA"/>
    <w:rsid w:val="00BE763F"/>
    <w:rsid w:val="00BF0912"/>
    <w:rsid w:val="00BF128D"/>
    <w:rsid w:val="00BF1591"/>
    <w:rsid w:val="00BF25E3"/>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351F"/>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2B3"/>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6F86"/>
    <w:rsid w:val="00DF1849"/>
    <w:rsid w:val="00DF3138"/>
    <w:rsid w:val="00DF36D1"/>
    <w:rsid w:val="00DF4335"/>
    <w:rsid w:val="00DF5852"/>
    <w:rsid w:val="00DF5DA3"/>
    <w:rsid w:val="00DF7A00"/>
    <w:rsid w:val="00E042A7"/>
    <w:rsid w:val="00E04BDB"/>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E5761"/>
    <w:rsid w:val="00EF0E87"/>
    <w:rsid w:val="00EF364A"/>
    <w:rsid w:val="00EF5113"/>
    <w:rsid w:val="00EF5DBC"/>
    <w:rsid w:val="00EF7A5D"/>
    <w:rsid w:val="00F00BE1"/>
    <w:rsid w:val="00F00DD3"/>
    <w:rsid w:val="00F01B10"/>
    <w:rsid w:val="00F026FF"/>
    <w:rsid w:val="00F042ED"/>
    <w:rsid w:val="00F055FA"/>
    <w:rsid w:val="00F06546"/>
    <w:rsid w:val="00F07459"/>
    <w:rsid w:val="00F07962"/>
    <w:rsid w:val="00F1017D"/>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5756"/>
    <w:rsid w:val="00F868C8"/>
    <w:rsid w:val="00F86FEB"/>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2F999"/>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 w:type="character" w:styleId="Emphasis">
    <w:name w:val="Emphasis"/>
    <w:uiPriority w:val="20"/>
    <w:qFormat/>
    <w:locked/>
    <w:rsid w:val="00140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138723">
      <w:bodyDiv w:val="1"/>
      <w:marLeft w:val="0"/>
      <w:marRight w:val="0"/>
      <w:marTop w:val="0"/>
      <w:marBottom w:val="0"/>
      <w:divBdr>
        <w:top w:val="none" w:sz="0" w:space="0" w:color="auto"/>
        <w:left w:val="none" w:sz="0" w:space="0" w:color="auto"/>
        <w:bottom w:val="none" w:sz="0" w:space="0" w:color="auto"/>
        <w:right w:val="none" w:sz="0" w:space="0" w:color="auto"/>
      </w:divBdr>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ssadams.com/articles/2019/march/deadline-for-employee-parking-arrangements" TargetMode="External"/><Relationship Id="rId18" Type="http://schemas.openxmlformats.org/officeDocument/2006/relationships/hyperlink" Target="http://cdn.ca9.uscourts.gov/datastore/opinions/2014/02/25/11-17608.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shrm.org/resourcesandtools/tools-and-samples/toolkits/pages/managingflexiblebenefitsplans.aspx" TargetMode="External"/><Relationship Id="rId17" Type="http://schemas.openxmlformats.org/officeDocument/2006/relationships/hyperlink" Target="https://www.shrm.org/resourcesandtools/tools-and-samples/toolkits/pages/managingfamilyandmedicalleave.aspx" TargetMode="External"/><Relationship Id="rId25" Type="http://schemas.openxmlformats.org/officeDocument/2006/relationships/hyperlink" Target="mailto:jgoldberg@barran.com" TargetMode="External"/><Relationship Id="rId2" Type="http://schemas.openxmlformats.org/officeDocument/2006/relationships/numbering" Target="numbering.xml"/><Relationship Id="rId16" Type="http://schemas.openxmlformats.org/officeDocument/2006/relationships/hyperlink" Target="https://www.dol.gov/whd/opinion/FMLA/2019/2019_03_14_1A_FMLA.pdf" TargetMode="External"/><Relationship Id="rId20" Type="http://schemas.openxmlformats.org/officeDocument/2006/relationships/hyperlink" Target="https://saalfeldgriggs.cmail20.com/t/j-l-xkkhtkk-iydruuxj-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n-18-99.pdf" TargetMode="External"/><Relationship Id="rId24" Type="http://schemas.openxmlformats.org/officeDocument/2006/relationships/hyperlink" Target="https://t.e2ma.net/click/28m1sb/6z2q5mb/e6ch4o" TargetMode="External"/><Relationship Id="rId5" Type="http://schemas.openxmlformats.org/officeDocument/2006/relationships/webSettings" Target="webSettings.xml"/><Relationship Id="rId15" Type="http://schemas.openxmlformats.org/officeDocument/2006/relationships/hyperlink" Target="https://www.shrm.org/ResourcesAndTools/Pages/FLSA-Exemption-Classification.aspx" TargetMode="External"/><Relationship Id="rId23" Type="http://schemas.openxmlformats.org/officeDocument/2006/relationships/hyperlink" Target="https://t.e2ma.net/click/28m1sb/6z2q5mb/ydch4o" TargetMode="External"/><Relationship Id="rId28" Type="http://schemas.openxmlformats.org/officeDocument/2006/relationships/fontTable" Target="fontTable.xml"/><Relationship Id="rId10" Type="http://schemas.openxmlformats.org/officeDocument/2006/relationships/hyperlink" Target="https://www.thebenefitofbenefits.com/2019/03/meter-expiring-on-important-election-regarding-tax-consequences-of-reserved-employee-parking/" TargetMode="External"/><Relationship Id="rId19" Type="http://schemas.openxmlformats.org/officeDocument/2006/relationships/hyperlink" Target="https://saalfeldgriggs.cmail20.com/t/j-l-xkkhtkk-iydruuxj-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hrm.org/resourcesandtools/tools-and-samples/toolkits/pages/complyingwithuswageandhour.aspx" TargetMode="External"/><Relationship Id="rId22" Type="http://schemas.openxmlformats.org/officeDocument/2006/relationships/image" Target="http://images.e2ma.net/images/spacer.gi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5E14E-B9A1-44A8-BF78-97E57B19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26466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Bonny</cp:lastModifiedBy>
  <cp:revision>2</cp:revision>
  <cp:lastPrinted>2014-07-22T18:52:00Z</cp:lastPrinted>
  <dcterms:created xsi:type="dcterms:W3CDTF">2019-05-20T05:19:00Z</dcterms:created>
  <dcterms:modified xsi:type="dcterms:W3CDTF">2019-05-20T05:19:00Z</dcterms:modified>
</cp:coreProperties>
</file>