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Position Description</w:t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Past-President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Function</w:t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Advise the president and other members of the board of directors regarding past practices, general operations, and other matters to assist in the smooth operation of the chapter. </w:t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Responsible To</w:t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Chapter membership</w:t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Board of directors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Responsibilities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Act as advisor to the chapter board of directors regarding past practices and operations in accordance with the chapter’s bylaws.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Upon request, assist all directors in performing their responsibilities.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Review bylaws annually and recommend any needed changes to board of directors.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Assist the president with accumulating information all year about the chapter and compile it for the SHRM Affiliate Program for Excellence (SHAPE) Year-End Report submitted to SHRM by January 31</w:t>
      </w:r>
      <w:r w:rsidDel="00000000" w:rsidR="00000000" w:rsidRPr="00000000">
        <w:rPr>
          <w:rFonts w:ascii="Avenir" w:cs="Avenir" w:eastAsia="Avenir" w:hAnsi="Avenir"/>
          <w:vertAlign w:val="superscript"/>
          <w:rtl w:val="0"/>
        </w:rPr>
        <w:t xml:space="preserve">st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each year. Submission of the year-end report is required by SHRM and covers the previous calendar year.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Assist the president with all award submissions to the state council and SHRM each year (i.e., Best Practices award, Excel award, Pinnacle award, etc.).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Attend all monthly membership and board of director meetings.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Preside over monthly membership and board of director meetings as needed.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Participate in the development and implementation of short-term and long-term strategic planning for the chapter.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Promote chapter sponsorship and partnerships in the business community.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Participate in SHRM Core Leadership Area (CLA) conference calls and webinars as applicable.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Follow the SHRM Code of Ethics.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Represent the chapter in the Human Resource community.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Perform other duties and projects as needed. </w:t>
      </w:r>
    </w:p>
    <w:p w:rsidR="00000000" w:rsidDel="00000000" w:rsidP="00000000" w:rsidRDefault="00000000" w:rsidRPr="00000000" w14:paraId="00000019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Requirements</w:t>
      </w:r>
    </w:p>
    <w:p w:rsidR="00000000" w:rsidDel="00000000" w:rsidP="00000000" w:rsidRDefault="00000000" w:rsidRPr="00000000" w14:paraId="0000001B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Must be a SHRM national and chapter member in good standing.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Updated: August 202</w:t>
    </w:r>
    <w:r w:rsidDel="00000000" w:rsidR="00000000" w:rsidRPr="00000000">
      <w:rPr>
        <w:sz w:val="20"/>
        <w:szCs w:val="20"/>
        <w:rtl w:val="0"/>
      </w:rPr>
      <w:t xml:space="preserve">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2805113" cy="630607"/>
          <wp:effectExtent b="0" l="0" r="0" t="0"/>
          <wp:docPr id="4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5113" cy="6306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5AD2"/>
    <w:rPr>
      <w:rFonts w:ascii="Calibri" w:cs="Calibri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6065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60657"/>
  </w:style>
  <w:style w:type="paragraph" w:styleId="Footer">
    <w:name w:val="footer"/>
    <w:basedOn w:val="Normal"/>
    <w:link w:val="FooterChar"/>
    <w:uiPriority w:val="99"/>
    <w:unhideWhenUsed w:val="1"/>
    <w:rsid w:val="00B6065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60657"/>
  </w:style>
  <w:style w:type="paragraph" w:styleId="NoSpacing">
    <w:name w:val="No Spacing"/>
    <w:uiPriority w:val="1"/>
    <w:qFormat w:val="1"/>
    <w:rsid w:val="00B60657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 w:val="1"/>
    <w:rsid w:val="00F43C7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nPuULO3G7Mm1eMZ1tJaq44EnEw==">CgMxLjA4AHIhMWRfM2otSDJ3VjRpZDAwdmFYOWJTaGo2SWxDSExuczdQ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2022-09-13T17:36:00Z</dcterms:created>
  <dc:creator>Caitlin King</dc:creator>
</cp:coreProperties>
</file>